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FA0" w:rsidRDefault="00771FA0">
      <w:bookmarkStart w:id="0" w:name="_GoBack"/>
      <w:bookmarkEnd w:id="0"/>
    </w:p>
    <w:tbl>
      <w:tblPr>
        <w:tblStyle w:val="Grigliatabella"/>
        <w:tblW w:w="0" w:type="auto"/>
        <w:tblLook w:val="04A0" w:firstRow="1" w:lastRow="0" w:firstColumn="1" w:lastColumn="0" w:noHBand="0" w:noVBand="1"/>
      </w:tblPr>
      <w:tblGrid>
        <w:gridCol w:w="2440"/>
        <w:gridCol w:w="7188"/>
      </w:tblGrid>
      <w:tr w:rsidR="00771FA0">
        <w:tc>
          <w:tcPr>
            <w:tcW w:w="0" w:type="auto"/>
          </w:tcPr>
          <w:p w:rsidR="00771FA0" w:rsidRDefault="00A16294">
            <w:pPr>
              <w:rPr>
                <w:rFonts w:ascii="Verdana" w:hAnsi="Verdana" w:cs="Arial"/>
                <w:i/>
              </w:rPr>
            </w:pPr>
            <w:r>
              <w:rPr>
                <w:rFonts w:ascii="Verdana" w:hAnsi="Verdana" w:cs="Arial"/>
                <w:i/>
              </w:rPr>
              <w:t>TITOLO</w:t>
            </w:r>
          </w:p>
          <w:p w:rsidR="00771FA0" w:rsidRDefault="00771FA0">
            <w:pPr>
              <w:rPr>
                <w:rFonts w:ascii="Verdana" w:hAnsi="Verdana" w:cs="Arial"/>
                <w:i/>
              </w:rPr>
            </w:pPr>
          </w:p>
          <w:p w:rsidR="00771FA0" w:rsidRDefault="00771FA0">
            <w:pPr>
              <w:rPr>
                <w:rFonts w:ascii="Verdana" w:hAnsi="Verdana"/>
                <w:i/>
              </w:rPr>
            </w:pPr>
          </w:p>
        </w:tc>
        <w:tc>
          <w:tcPr>
            <w:tcW w:w="0" w:type="auto"/>
          </w:tcPr>
          <w:p w:rsidR="00771FA0" w:rsidRDefault="00771FA0">
            <w:pPr>
              <w:jc w:val="center"/>
              <w:rPr>
                <w:rFonts w:ascii="Verdana" w:hAnsi="Verdana" w:cs="Arial"/>
                <w:b/>
                <w:sz w:val="32"/>
                <w:szCs w:val="32"/>
              </w:rPr>
            </w:pPr>
          </w:p>
          <w:p w:rsidR="00771FA0" w:rsidRDefault="00A16294">
            <w:pPr>
              <w:rPr>
                <w:rFonts w:ascii="Verdana" w:hAnsi="Verdana" w:cs="Arial"/>
                <w:b/>
                <w:sz w:val="36"/>
                <w:szCs w:val="36"/>
              </w:rPr>
            </w:pPr>
            <w:r>
              <w:rPr>
                <w:rFonts w:ascii="Verdana" w:hAnsi="Verdana" w:cs="Arial"/>
                <w:b/>
                <w:sz w:val="36"/>
                <w:szCs w:val="36"/>
              </w:rPr>
              <w:t>Angoscia e fiducia ( un cammino di fede)</w:t>
            </w:r>
          </w:p>
          <w:p w:rsidR="00771FA0" w:rsidRDefault="00771FA0">
            <w:pPr>
              <w:jc w:val="center"/>
              <w:rPr>
                <w:rFonts w:ascii="Verdana" w:hAnsi="Verdana"/>
              </w:rPr>
            </w:pPr>
          </w:p>
        </w:tc>
      </w:tr>
      <w:tr w:rsidR="00771FA0">
        <w:tc>
          <w:tcPr>
            <w:tcW w:w="0" w:type="auto"/>
          </w:tcPr>
          <w:p w:rsidR="00771FA0" w:rsidRDefault="00A16294">
            <w:pPr>
              <w:rPr>
                <w:rFonts w:ascii="Verdana" w:hAnsi="Verdana" w:cs="Arial"/>
                <w:i/>
              </w:rPr>
            </w:pPr>
            <w:r>
              <w:rPr>
                <w:rFonts w:ascii="Verdana" w:hAnsi="Verdana" w:cs="Arial"/>
                <w:i/>
              </w:rPr>
              <w:t xml:space="preserve">CLASSE </w:t>
            </w:r>
          </w:p>
        </w:tc>
        <w:tc>
          <w:tcPr>
            <w:tcW w:w="0" w:type="auto"/>
          </w:tcPr>
          <w:p w:rsidR="00771FA0" w:rsidRDefault="00A16294" w:rsidP="00306B13">
            <w:pPr>
              <w:jc w:val="both"/>
              <w:rPr>
                <w:rFonts w:ascii="Verdana" w:hAnsi="Verdana" w:cs="Arial"/>
              </w:rPr>
            </w:pPr>
            <w:r>
              <w:rPr>
                <w:rFonts w:ascii="Verdana" w:hAnsi="Verdana" w:cs="Arial"/>
              </w:rPr>
              <w:t>II triennio secondaria superiori</w:t>
            </w:r>
          </w:p>
          <w:p w:rsidR="00771FA0" w:rsidRDefault="00771FA0" w:rsidP="00306B13">
            <w:pPr>
              <w:jc w:val="both"/>
              <w:rPr>
                <w:rFonts w:ascii="Verdana" w:hAnsi="Verdana" w:cs="Arial"/>
              </w:rPr>
            </w:pPr>
          </w:p>
        </w:tc>
      </w:tr>
      <w:tr w:rsidR="00771FA0">
        <w:tc>
          <w:tcPr>
            <w:tcW w:w="0" w:type="auto"/>
          </w:tcPr>
          <w:p w:rsidR="00771FA0" w:rsidRDefault="00A16294">
            <w:pPr>
              <w:rPr>
                <w:rFonts w:ascii="Verdana" w:hAnsi="Verdana" w:cs="Arial"/>
                <w:i/>
              </w:rPr>
            </w:pPr>
            <w:r>
              <w:rPr>
                <w:rFonts w:ascii="Verdana" w:hAnsi="Verdana" w:cs="Arial"/>
                <w:i/>
              </w:rPr>
              <w:t>PERIODO</w:t>
            </w:r>
          </w:p>
          <w:p w:rsidR="00771FA0" w:rsidRDefault="00771FA0">
            <w:pPr>
              <w:rPr>
                <w:rFonts w:ascii="Verdana" w:hAnsi="Verdana"/>
                <w:i/>
              </w:rPr>
            </w:pPr>
          </w:p>
        </w:tc>
        <w:tc>
          <w:tcPr>
            <w:tcW w:w="0" w:type="auto"/>
          </w:tcPr>
          <w:p w:rsidR="00771FA0" w:rsidRDefault="00A16294" w:rsidP="00306B13">
            <w:pPr>
              <w:jc w:val="both"/>
              <w:rPr>
                <w:rFonts w:ascii="Verdana" w:hAnsi="Verdana"/>
              </w:rPr>
            </w:pPr>
            <w:r>
              <w:rPr>
                <w:rFonts w:ascii="Verdana" w:hAnsi="Verdana" w:cs="Arial"/>
              </w:rPr>
              <w:t>Marzo-aprile (previsione 5 ore)</w:t>
            </w:r>
          </w:p>
        </w:tc>
      </w:tr>
      <w:tr w:rsidR="00771FA0">
        <w:tc>
          <w:tcPr>
            <w:tcW w:w="0" w:type="auto"/>
          </w:tcPr>
          <w:p w:rsidR="00771FA0" w:rsidRDefault="00A16294">
            <w:pPr>
              <w:rPr>
                <w:rFonts w:ascii="Verdana" w:hAnsi="Verdana" w:cs="Arial"/>
                <w:i/>
              </w:rPr>
            </w:pPr>
            <w:r>
              <w:rPr>
                <w:rFonts w:ascii="Verdana" w:hAnsi="Verdana" w:cs="Arial"/>
                <w:i/>
              </w:rPr>
              <w:t>PROTAGONISTI</w:t>
            </w:r>
          </w:p>
          <w:p w:rsidR="00771FA0" w:rsidRDefault="00771FA0">
            <w:pPr>
              <w:rPr>
                <w:rFonts w:ascii="Verdana" w:hAnsi="Verdana" w:cs="Arial"/>
                <w:i/>
              </w:rPr>
            </w:pPr>
          </w:p>
          <w:p w:rsidR="00771FA0" w:rsidRDefault="00771FA0">
            <w:pPr>
              <w:rPr>
                <w:rFonts w:ascii="Verdana" w:hAnsi="Verdana"/>
                <w:i/>
              </w:rPr>
            </w:pPr>
          </w:p>
        </w:tc>
        <w:tc>
          <w:tcPr>
            <w:tcW w:w="0" w:type="auto"/>
          </w:tcPr>
          <w:p w:rsidR="00771FA0" w:rsidRDefault="00A16294" w:rsidP="00306B13">
            <w:pPr>
              <w:jc w:val="both"/>
              <w:rPr>
                <w:rFonts w:ascii="Verdana" w:hAnsi="Verdana" w:cs="Arial"/>
                <w:color w:val="000000"/>
              </w:rPr>
            </w:pPr>
            <w:r>
              <w:rPr>
                <w:rFonts w:ascii="Verdana" w:hAnsi="Verdana" w:cs="Arial"/>
                <w:color w:val="000000"/>
              </w:rPr>
              <w:t>Insegnante specialista di religione  Cattolica.</w:t>
            </w:r>
          </w:p>
          <w:p w:rsidR="00771FA0" w:rsidRDefault="00A16294" w:rsidP="00306B13">
            <w:pPr>
              <w:jc w:val="both"/>
              <w:rPr>
                <w:rFonts w:ascii="Verdana" w:hAnsi="Verdana" w:cs="Arial"/>
                <w:color w:val="000000"/>
              </w:rPr>
            </w:pPr>
            <w:r>
              <w:rPr>
                <w:rFonts w:ascii="Verdana" w:hAnsi="Verdana" w:cs="Arial"/>
                <w:color w:val="000000"/>
              </w:rPr>
              <w:t>Gli alunni che si avvalgono dell’Insegnamento della Religione Cattolica ed eventuali uditori.</w:t>
            </w:r>
          </w:p>
          <w:p w:rsidR="00771FA0" w:rsidRDefault="00771FA0" w:rsidP="00306B13">
            <w:pPr>
              <w:jc w:val="both"/>
              <w:rPr>
                <w:rFonts w:ascii="Verdana" w:hAnsi="Verdana" w:cs="Arial"/>
                <w:color w:val="000000"/>
              </w:rPr>
            </w:pPr>
          </w:p>
          <w:p w:rsidR="00771FA0" w:rsidRDefault="00771FA0" w:rsidP="00306B13">
            <w:pPr>
              <w:jc w:val="both"/>
              <w:rPr>
                <w:rFonts w:ascii="Verdana" w:hAnsi="Verdana"/>
              </w:rPr>
            </w:pPr>
          </w:p>
        </w:tc>
      </w:tr>
      <w:tr w:rsidR="00771FA0">
        <w:tc>
          <w:tcPr>
            <w:tcW w:w="0" w:type="auto"/>
          </w:tcPr>
          <w:p w:rsidR="00771FA0" w:rsidRDefault="00A16294">
            <w:pPr>
              <w:rPr>
                <w:rFonts w:ascii="Verdana" w:hAnsi="Verdana" w:cs="Arial"/>
                <w:i/>
              </w:rPr>
            </w:pPr>
            <w:r>
              <w:rPr>
                <w:rFonts w:ascii="Verdana" w:hAnsi="Verdana" w:cs="Arial"/>
                <w:i/>
              </w:rPr>
              <w:t xml:space="preserve">TRAGUARDI </w:t>
            </w:r>
          </w:p>
          <w:p w:rsidR="00771FA0" w:rsidRDefault="00A16294">
            <w:pPr>
              <w:rPr>
                <w:rFonts w:ascii="Verdana" w:hAnsi="Verdana"/>
                <w:i/>
              </w:rPr>
            </w:pPr>
            <w:r>
              <w:rPr>
                <w:rFonts w:ascii="Verdana" w:hAnsi="Verdana" w:cs="Arial"/>
                <w:i/>
              </w:rPr>
              <w:t>PER LO SVILUPPO DELLE  COMPETENZE</w:t>
            </w:r>
          </w:p>
        </w:tc>
        <w:tc>
          <w:tcPr>
            <w:tcW w:w="0" w:type="auto"/>
          </w:tcPr>
          <w:p w:rsidR="00771FA0" w:rsidRDefault="00A16294" w:rsidP="00306B13">
            <w:pPr>
              <w:jc w:val="both"/>
              <w:rPr>
                <w:rFonts w:ascii="Verdana" w:hAnsi="Verdana"/>
              </w:rPr>
            </w:pPr>
            <w:r>
              <w:rPr>
                <w:rFonts w:ascii="Verdana" w:hAnsi="Verdana"/>
              </w:rPr>
              <w:t>Riconoscere e saper superare le proprie angosce; in un'ottica di fede e di fiducia verso Dio e verso l'uomo .</w:t>
            </w:r>
          </w:p>
          <w:p w:rsidR="00771FA0" w:rsidRDefault="00A16294" w:rsidP="00306B13">
            <w:pPr>
              <w:jc w:val="both"/>
              <w:rPr>
                <w:rFonts w:ascii="Verdana" w:hAnsi="Verdana"/>
              </w:rPr>
            </w:pPr>
            <w:r>
              <w:rPr>
                <w:rFonts w:ascii="Verdana" w:hAnsi="Verdana"/>
              </w:rPr>
              <w:t>Con l'aiuto dell'auto valutazione analizzare le proprie esperienze negative per poterle vederle e cambiare in opportunità di cambiamento.</w:t>
            </w:r>
          </w:p>
          <w:p w:rsidR="00771FA0" w:rsidRDefault="00771FA0" w:rsidP="00306B13">
            <w:pPr>
              <w:jc w:val="both"/>
              <w:rPr>
                <w:rFonts w:ascii="Verdana" w:hAnsi="Verdana"/>
              </w:rPr>
            </w:pPr>
          </w:p>
        </w:tc>
      </w:tr>
      <w:tr w:rsidR="00771FA0">
        <w:tc>
          <w:tcPr>
            <w:tcW w:w="0" w:type="auto"/>
          </w:tcPr>
          <w:p w:rsidR="00771FA0" w:rsidRDefault="00A16294">
            <w:pPr>
              <w:rPr>
                <w:rFonts w:ascii="Verdana" w:hAnsi="Verdana" w:cs="Arial"/>
                <w:i/>
              </w:rPr>
            </w:pPr>
            <w:r>
              <w:rPr>
                <w:rFonts w:ascii="Verdana" w:hAnsi="Verdana" w:cs="Arial"/>
                <w:i/>
              </w:rPr>
              <w:t>OBIETTIVI</w:t>
            </w:r>
          </w:p>
          <w:p w:rsidR="00771FA0" w:rsidRDefault="00A16294">
            <w:pPr>
              <w:rPr>
                <w:rFonts w:ascii="Verdana" w:hAnsi="Verdana"/>
                <w:i/>
              </w:rPr>
            </w:pPr>
            <w:r>
              <w:rPr>
                <w:rFonts w:ascii="Verdana" w:hAnsi="Verdana" w:cs="Arial"/>
                <w:i/>
              </w:rPr>
              <w:t>di COMPETENZA</w:t>
            </w:r>
          </w:p>
        </w:tc>
        <w:tc>
          <w:tcPr>
            <w:tcW w:w="0" w:type="auto"/>
          </w:tcPr>
          <w:p w:rsidR="00771FA0" w:rsidRDefault="00A16294" w:rsidP="00306B13">
            <w:pPr>
              <w:jc w:val="both"/>
              <w:rPr>
                <w:rFonts w:ascii="Verdana" w:hAnsi="Verdana"/>
              </w:rPr>
            </w:pPr>
            <w:r>
              <w:rPr>
                <w:rFonts w:ascii="Verdana" w:hAnsi="Verdana"/>
              </w:rPr>
              <w:t>Conoscenze:</w:t>
            </w:r>
          </w:p>
          <w:p w:rsidR="00771FA0" w:rsidRDefault="00A16294" w:rsidP="00306B13">
            <w:pPr>
              <w:jc w:val="both"/>
              <w:rPr>
                <w:rFonts w:ascii="Verdana" w:hAnsi="Verdana"/>
              </w:rPr>
            </w:pPr>
            <w:r>
              <w:rPr>
                <w:rFonts w:ascii="Verdana" w:hAnsi="Verdana"/>
              </w:rPr>
              <w:t>Analizzare e coprendere la differenza tra angoscia e angoscie.</w:t>
            </w:r>
          </w:p>
          <w:p w:rsidR="00771FA0" w:rsidRDefault="00A16294" w:rsidP="00306B13">
            <w:pPr>
              <w:jc w:val="both"/>
              <w:rPr>
                <w:rFonts w:ascii="Verdana" w:hAnsi="Verdana"/>
              </w:rPr>
            </w:pPr>
            <w:r>
              <w:rPr>
                <w:rFonts w:ascii="Verdana" w:hAnsi="Verdana"/>
              </w:rPr>
              <w:t>Vedere come nella figura di Gesù la figucia sia un atto di amore puro che sfocia nel cuore dell'uomo che diventa fede.</w:t>
            </w:r>
          </w:p>
          <w:p w:rsidR="00771FA0" w:rsidRDefault="00771FA0" w:rsidP="00306B13">
            <w:pPr>
              <w:jc w:val="both"/>
              <w:rPr>
                <w:rFonts w:ascii="Verdana" w:hAnsi="Verdana"/>
              </w:rPr>
            </w:pPr>
          </w:p>
          <w:p w:rsidR="00771FA0" w:rsidRDefault="00A16294" w:rsidP="00306B13">
            <w:pPr>
              <w:jc w:val="both"/>
              <w:rPr>
                <w:rFonts w:ascii="Verdana" w:hAnsi="Verdana"/>
              </w:rPr>
            </w:pPr>
            <w:r>
              <w:rPr>
                <w:rFonts w:ascii="Verdana" w:hAnsi="Verdana"/>
              </w:rPr>
              <w:t>Abilità</w:t>
            </w:r>
          </w:p>
          <w:p w:rsidR="00771FA0" w:rsidRDefault="00A16294" w:rsidP="00306B13">
            <w:pPr>
              <w:jc w:val="both"/>
              <w:rPr>
                <w:rFonts w:ascii="Verdana" w:hAnsi="Verdana"/>
              </w:rPr>
            </w:pPr>
            <w:r>
              <w:rPr>
                <w:rFonts w:ascii="Verdana" w:hAnsi="Verdana"/>
              </w:rPr>
              <w:t>Saper ritrovare i due momenti ( angoscia e fuducia) in alcuni brani letterari, brani musicali, quadri, e nella vita di alcuni santi ( ad esempio San Francesco).</w:t>
            </w:r>
          </w:p>
          <w:p w:rsidR="00771FA0" w:rsidRDefault="00771FA0" w:rsidP="00306B13">
            <w:pPr>
              <w:jc w:val="both"/>
              <w:rPr>
                <w:rFonts w:ascii="Verdana" w:hAnsi="Verdana"/>
              </w:rPr>
            </w:pPr>
          </w:p>
          <w:p w:rsidR="00771FA0" w:rsidRDefault="00771FA0" w:rsidP="00306B13">
            <w:pPr>
              <w:jc w:val="both"/>
              <w:rPr>
                <w:rFonts w:ascii="Verdana" w:hAnsi="Verdana"/>
              </w:rPr>
            </w:pPr>
          </w:p>
          <w:p w:rsidR="00771FA0" w:rsidRDefault="00771FA0" w:rsidP="00306B13">
            <w:pPr>
              <w:pStyle w:val="Paragrafoelenco1"/>
              <w:tabs>
                <w:tab w:val="left" w:pos="39"/>
              </w:tabs>
              <w:ind w:left="0"/>
              <w:jc w:val="both"/>
              <w:rPr>
                <w:rFonts w:ascii="Verdana" w:hAnsi="Verdana" w:cs="Arial"/>
              </w:rPr>
            </w:pPr>
          </w:p>
          <w:p w:rsidR="00771FA0" w:rsidRDefault="00771FA0" w:rsidP="00306B13">
            <w:pPr>
              <w:jc w:val="both"/>
              <w:rPr>
                <w:rFonts w:ascii="Verdana" w:hAnsi="Verdana"/>
              </w:rPr>
            </w:pPr>
          </w:p>
        </w:tc>
      </w:tr>
      <w:tr w:rsidR="00771FA0">
        <w:tc>
          <w:tcPr>
            <w:tcW w:w="0" w:type="auto"/>
          </w:tcPr>
          <w:p w:rsidR="00771FA0" w:rsidRDefault="00A16294">
            <w:pPr>
              <w:rPr>
                <w:rFonts w:ascii="Verdana" w:hAnsi="Verdana"/>
                <w:i/>
              </w:rPr>
            </w:pPr>
            <w:r>
              <w:rPr>
                <w:rFonts w:ascii="Verdana" w:hAnsi="Verdana" w:cs="Arial"/>
                <w:i/>
              </w:rPr>
              <w:t>PERCORSO IPOTIZZATO</w:t>
            </w:r>
          </w:p>
        </w:tc>
        <w:tc>
          <w:tcPr>
            <w:tcW w:w="0" w:type="auto"/>
          </w:tcPr>
          <w:p w:rsidR="00771FA0" w:rsidRDefault="00A16294" w:rsidP="00306B13">
            <w:pPr>
              <w:pStyle w:val="Paragrafoelenco1"/>
              <w:tabs>
                <w:tab w:val="left" w:pos="39"/>
              </w:tabs>
              <w:ind w:left="39"/>
              <w:jc w:val="both"/>
              <w:rPr>
                <w:rFonts w:ascii="Verdana" w:hAnsi="Verdana" w:cs="Arial"/>
              </w:rPr>
            </w:pPr>
            <w:r>
              <w:rPr>
                <w:rFonts w:ascii="Verdana" w:hAnsi="Verdana" w:cs="Arial"/>
              </w:rPr>
              <w:t>Inizio</w:t>
            </w:r>
          </w:p>
          <w:p w:rsidR="00771FA0" w:rsidRDefault="00A16294" w:rsidP="00306B13">
            <w:pPr>
              <w:pStyle w:val="Paragrafoelenco1"/>
              <w:tabs>
                <w:tab w:val="left" w:pos="39"/>
              </w:tabs>
              <w:ind w:left="0"/>
              <w:jc w:val="both"/>
              <w:rPr>
                <w:rFonts w:ascii="Verdana" w:hAnsi="Verdana" w:cs="Arial"/>
              </w:rPr>
            </w:pPr>
            <w:r>
              <w:rPr>
                <w:rFonts w:ascii="Verdana" w:hAnsi="Verdana" w:cs="Arial"/>
              </w:rPr>
              <w:t>1. Il primo passo da fare è spiegare ai ragazzi quale differenza c'è tra angoscia e angosce con alcuni esempi, visto che il loro primo obiettivo sarà quello di cercare di analizzare il loro essere nel mondo sia all'interno della scuola ma soprattutto nel mondo. Essi avranno circa 20 minuti per scrivere cosa in questo momento li angoscia. Il foglio verrà ritirato dall'insegante.</w:t>
            </w:r>
          </w:p>
          <w:p w:rsidR="00771FA0" w:rsidRDefault="00A16294" w:rsidP="00306B13">
            <w:pPr>
              <w:pStyle w:val="Paragrafoelenco1"/>
              <w:tabs>
                <w:tab w:val="left" w:pos="39"/>
              </w:tabs>
              <w:ind w:left="0"/>
              <w:jc w:val="both"/>
              <w:rPr>
                <w:rFonts w:ascii="Verdana" w:hAnsi="Verdana" w:cs="Arial"/>
              </w:rPr>
            </w:pPr>
            <w:r>
              <w:rPr>
                <w:rFonts w:ascii="Verdana" w:hAnsi="Verdana" w:cs="Arial"/>
              </w:rPr>
              <w:t>2. L'insegnante rida' ad ogni ragazzo il foglio che ha scritto la volta precedente insieme a due immagini. L'alunno rileggendo potrà continuare il suo racconto continuando a parlare delle sue angosce rileggendo anche le due immagini. Alla fine dell'ora il foglio sarà ritirato.</w:t>
            </w:r>
          </w:p>
          <w:p w:rsidR="00771FA0" w:rsidRDefault="00A16294" w:rsidP="00306B13">
            <w:pPr>
              <w:pStyle w:val="Paragrafoelenco1"/>
              <w:tabs>
                <w:tab w:val="left" w:pos="39"/>
              </w:tabs>
              <w:ind w:left="0"/>
              <w:jc w:val="both"/>
              <w:rPr>
                <w:rFonts w:ascii="Verdana" w:hAnsi="Verdana" w:cs="Arial"/>
              </w:rPr>
            </w:pPr>
            <w:r>
              <w:rPr>
                <w:rFonts w:ascii="Verdana" w:hAnsi="Verdana" w:cs="Arial"/>
              </w:rPr>
              <w:t>3. Lavoro di gruppo: i ragazzi divisi in gruppo potranno leggere o raccontare ciò che hanno scritto e confrontarsi. Qui l'insegnante dovrà solo ascoltare .</w:t>
            </w:r>
          </w:p>
          <w:p w:rsidR="00771FA0" w:rsidRDefault="00A16294" w:rsidP="00306B13">
            <w:pPr>
              <w:pStyle w:val="Paragrafoelenco1"/>
              <w:tabs>
                <w:tab w:val="left" w:pos="39"/>
              </w:tabs>
              <w:ind w:left="0"/>
              <w:jc w:val="both"/>
              <w:rPr>
                <w:rFonts w:ascii="Verdana" w:hAnsi="Verdana" w:cs="Arial"/>
              </w:rPr>
            </w:pPr>
            <w:r>
              <w:rPr>
                <w:rFonts w:ascii="Verdana" w:hAnsi="Verdana" w:cs="Arial"/>
              </w:rPr>
              <w:lastRenderedPageBreak/>
              <w:t>4. L'insegnante attraverso immagini , canzoni,filmati ecc dovrà cercare di spiegare cosa significa il termine "fiducia" sottolineando la sua dimensione cristiana e far capire ai ragazzi come questo termine sia un stretta collaborazione con il termine "fede".</w:t>
            </w:r>
          </w:p>
          <w:p w:rsidR="00771FA0" w:rsidRDefault="00A16294" w:rsidP="00306B13">
            <w:pPr>
              <w:pStyle w:val="Paragrafoelenco1"/>
              <w:tabs>
                <w:tab w:val="left" w:pos="39"/>
              </w:tabs>
              <w:ind w:left="0"/>
              <w:jc w:val="both"/>
              <w:rPr>
                <w:rFonts w:ascii="Verdana" w:hAnsi="Verdana" w:cs="Arial"/>
              </w:rPr>
            </w:pPr>
            <w:r>
              <w:rPr>
                <w:rFonts w:ascii="Verdana" w:hAnsi="Verdana" w:cs="Arial"/>
              </w:rPr>
              <w:t>5. Lavoro di gruppo: alla luce di tutto quello che si è detto, rileggere ciò che si è scritto e attraverso l'auto valutazione vedere se ci sono stati dei miglioramenti e/odei cambiamenti.</w:t>
            </w:r>
          </w:p>
          <w:p w:rsidR="00771FA0" w:rsidRDefault="00771FA0" w:rsidP="00306B13">
            <w:pPr>
              <w:pStyle w:val="Paragrafoelenco1"/>
              <w:tabs>
                <w:tab w:val="left" w:pos="39"/>
              </w:tabs>
              <w:ind w:left="399"/>
              <w:jc w:val="both"/>
              <w:rPr>
                <w:rFonts w:ascii="Verdana" w:hAnsi="Verdana" w:cs="Arial"/>
              </w:rPr>
            </w:pPr>
          </w:p>
          <w:p w:rsidR="00771FA0" w:rsidRDefault="00771FA0" w:rsidP="00306B13">
            <w:pPr>
              <w:jc w:val="both"/>
              <w:rPr>
                <w:rFonts w:ascii="Verdana" w:hAnsi="Verdana"/>
              </w:rPr>
            </w:pPr>
          </w:p>
        </w:tc>
      </w:tr>
      <w:tr w:rsidR="00771FA0">
        <w:tc>
          <w:tcPr>
            <w:tcW w:w="0" w:type="auto"/>
          </w:tcPr>
          <w:p w:rsidR="00771FA0" w:rsidRDefault="00A16294">
            <w:pPr>
              <w:rPr>
                <w:rFonts w:ascii="Verdana" w:hAnsi="Verdana"/>
                <w:i/>
              </w:rPr>
            </w:pPr>
            <w:r>
              <w:rPr>
                <w:rFonts w:ascii="Verdana" w:hAnsi="Verdana" w:cs="Arial"/>
                <w:i/>
              </w:rPr>
              <w:lastRenderedPageBreak/>
              <w:t xml:space="preserve">MATERIALE </w:t>
            </w:r>
          </w:p>
        </w:tc>
        <w:tc>
          <w:tcPr>
            <w:tcW w:w="0" w:type="auto"/>
          </w:tcPr>
          <w:p w:rsidR="00771FA0" w:rsidRDefault="00306B13" w:rsidP="00306B13">
            <w:pPr>
              <w:jc w:val="center"/>
              <w:rPr>
                <w:rFonts w:ascii="Verdana" w:hAnsi="Verdana"/>
              </w:rPr>
            </w:pPr>
            <w:r>
              <w:rPr>
                <w:rFonts w:ascii="Arial" w:hAnsi="Arial" w:cs="Arial"/>
                <w:noProof/>
                <w:color w:val="1020D0"/>
                <w:sz w:val="20"/>
                <w:szCs w:val="20"/>
                <w:lang w:val="en-US"/>
              </w:rPr>
              <w:drawing>
                <wp:inline distT="0" distB="0" distL="0" distR="0">
                  <wp:extent cx="2398003" cy="1590675"/>
                  <wp:effectExtent l="19050" t="0" r="2297" b="0"/>
                  <wp:docPr id="1" name="Immagine 1" descr="https://tse1.mm.bing.net/th?&amp;id=OIP.M58a5be26b99ae2545f667508e6718ff0o0&amp;w=300&amp;h=199&amp;c=0&amp;pid=1.9&amp;rs=0&amp;p=0">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se1.mm.bing.net/th?&amp;id=OIP.M58a5be26b99ae2545f667508e6718ff0o0&amp;w=300&amp;h=199&amp;c=0&amp;pid=1.9&amp;rs=0&amp;p=0">
                            <a:hlinkClick r:id="rId7"/>
                          </pic:cNvPr>
                          <pic:cNvPicPr>
                            <a:picLocks noChangeAspect="1" noChangeArrowheads="1"/>
                          </pic:cNvPicPr>
                        </pic:nvPicPr>
                        <pic:blipFill>
                          <a:blip r:embed="rId8" cstate="print"/>
                          <a:srcRect/>
                          <a:stretch>
                            <a:fillRect/>
                          </a:stretch>
                        </pic:blipFill>
                        <pic:spPr bwMode="auto">
                          <a:xfrm>
                            <a:off x="0" y="0"/>
                            <a:ext cx="2398003" cy="1590675"/>
                          </a:xfrm>
                          <a:prstGeom prst="rect">
                            <a:avLst/>
                          </a:prstGeom>
                          <a:noFill/>
                          <a:ln w="9525">
                            <a:noFill/>
                            <a:miter lim="800000"/>
                            <a:headEnd/>
                            <a:tailEnd/>
                          </a:ln>
                        </pic:spPr>
                      </pic:pic>
                    </a:graphicData>
                  </a:graphic>
                </wp:inline>
              </w:drawing>
            </w:r>
          </w:p>
          <w:p w:rsidR="00306B13" w:rsidRDefault="00306B13" w:rsidP="00306B13">
            <w:pPr>
              <w:jc w:val="both"/>
              <w:rPr>
                <w:rFonts w:ascii="Verdana" w:hAnsi="Verdana"/>
              </w:rPr>
            </w:pPr>
          </w:p>
          <w:p w:rsidR="00306B13" w:rsidRDefault="00306B13" w:rsidP="00306B13">
            <w:pPr>
              <w:jc w:val="center"/>
              <w:rPr>
                <w:rFonts w:ascii="Verdana" w:hAnsi="Verdana"/>
              </w:rPr>
            </w:pPr>
            <w:r>
              <w:rPr>
                <w:rFonts w:ascii="Arial" w:hAnsi="Arial" w:cs="Arial"/>
                <w:noProof/>
                <w:color w:val="1020D0"/>
                <w:sz w:val="20"/>
                <w:szCs w:val="20"/>
                <w:lang w:val="en-US"/>
              </w:rPr>
              <w:drawing>
                <wp:inline distT="0" distB="0" distL="0" distR="0">
                  <wp:extent cx="2105025" cy="1358762"/>
                  <wp:effectExtent l="19050" t="0" r="9525" b="0"/>
                  <wp:docPr id="3" name="Immagine 3" descr="https://tse1.mm.bing.net/th?&amp;id=OIP.Md3a6c59e48050e07cc80d5441249469do0&amp;w=299&amp;h=193&amp;c=0&amp;pid=1.9&amp;rs=0&amp;p=0">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se1.mm.bing.net/th?&amp;id=OIP.Md3a6c59e48050e07cc80d5441249469do0&amp;w=299&amp;h=193&amp;c=0&amp;pid=1.9&amp;rs=0&amp;p=0">
                            <a:hlinkClick r:id="rId9"/>
                          </pic:cNvPr>
                          <pic:cNvPicPr>
                            <a:picLocks noChangeAspect="1" noChangeArrowheads="1"/>
                          </pic:cNvPicPr>
                        </pic:nvPicPr>
                        <pic:blipFill>
                          <a:blip r:embed="rId10" cstate="print"/>
                          <a:srcRect/>
                          <a:stretch>
                            <a:fillRect/>
                          </a:stretch>
                        </pic:blipFill>
                        <pic:spPr bwMode="auto">
                          <a:xfrm>
                            <a:off x="0" y="0"/>
                            <a:ext cx="2105025" cy="1358762"/>
                          </a:xfrm>
                          <a:prstGeom prst="rect">
                            <a:avLst/>
                          </a:prstGeom>
                          <a:noFill/>
                          <a:ln w="9525">
                            <a:noFill/>
                            <a:miter lim="800000"/>
                            <a:headEnd/>
                            <a:tailEnd/>
                          </a:ln>
                        </pic:spPr>
                      </pic:pic>
                    </a:graphicData>
                  </a:graphic>
                </wp:inline>
              </w:drawing>
            </w:r>
          </w:p>
          <w:p w:rsidR="00306B13" w:rsidRDefault="00306B13" w:rsidP="00306B13">
            <w:pPr>
              <w:jc w:val="center"/>
              <w:rPr>
                <w:rFonts w:ascii="Verdana" w:hAnsi="Verdana"/>
              </w:rPr>
            </w:pPr>
          </w:p>
          <w:p w:rsidR="00306B13" w:rsidRDefault="00306B13" w:rsidP="00306B13">
            <w:pPr>
              <w:jc w:val="center"/>
              <w:rPr>
                <w:rFonts w:ascii="Verdana" w:hAnsi="Verdana"/>
              </w:rPr>
            </w:pPr>
            <w:r>
              <w:rPr>
                <w:rFonts w:ascii="Arial" w:hAnsi="Arial" w:cs="Arial"/>
                <w:noProof/>
                <w:color w:val="1020D0"/>
                <w:sz w:val="20"/>
                <w:szCs w:val="20"/>
                <w:lang w:val="en-US"/>
              </w:rPr>
              <w:drawing>
                <wp:inline distT="0" distB="0" distL="0" distR="0">
                  <wp:extent cx="2352675" cy="1219614"/>
                  <wp:effectExtent l="19050" t="0" r="9525" b="0"/>
                  <wp:docPr id="5" name="Immagine 5" descr="https://tse1.mm.bing.net/th?&amp;id=OIP.M2855fab59bdc5bb3fa9b699662b82b1bo0&amp;w=299&amp;h=155&amp;c=0&amp;pid=1.9&amp;rs=0&amp;p=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se1.mm.bing.net/th?&amp;id=OIP.M2855fab59bdc5bb3fa9b699662b82b1bo0&amp;w=299&amp;h=155&amp;c=0&amp;pid=1.9&amp;rs=0&amp;p=0">
                            <a:hlinkClick r:id="rId11"/>
                          </pic:cNvPr>
                          <pic:cNvPicPr>
                            <a:picLocks noChangeAspect="1" noChangeArrowheads="1"/>
                          </pic:cNvPicPr>
                        </pic:nvPicPr>
                        <pic:blipFill>
                          <a:blip r:embed="rId12" cstate="print"/>
                          <a:srcRect/>
                          <a:stretch>
                            <a:fillRect/>
                          </a:stretch>
                        </pic:blipFill>
                        <pic:spPr bwMode="auto">
                          <a:xfrm>
                            <a:off x="0" y="0"/>
                            <a:ext cx="2352675" cy="1219614"/>
                          </a:xfrm>
                          <a:prstGeom prst="rect">
                            <a:avLst/>
                          </a:prstGeom>
                          <a:noFill/>
                          <a:ln w="9525">
                            <a:noFill/>
                            <a:miter lim="800000"/>
                            <a:headEnd/>
                            <a:tailEnd/>
                          </a:ln>
                        </pic:spPr>
                      </pic:pic>
                    </a:graphicData>
                  </a:graphic>
                </wp:inline>
              </w:drawing>
            </w:r>
          </w:p>
          <w:p w:rsidR="00306B13" w:rsidRDefault="00306B13" w:rsidP="00306B13">
            <w:pPr>
              <w:jc w:val="center"/>
              <w:rPr>
                <w:rFonts w:ascii="Verdana" w:hAnsi="Verdana"/>
              </w:rPr>
            </w:pPr>
          </w:p>
          <w:p w:rsidR="00306B13" w:rsidRDefault="00306B13" w:rsidP="00306B13">
            <w:pPr>
              <w:jc w:val="center"/>
              <w:rPr>
                <w:rFonts w:ascii="Verdana" w:hAnsi="Verdana"/>
              </w:rPr>
            </w:pPr>
            <w:r>
              <w:rPr>
                <w:rFonts w:ascii="Arial" w:hAnsi="Arial" w:cs="Arial"/>
                <w:noProof/>
                <w:color w:val="1020D0"/>
                <w:sz w:val="20"/>
                <w:szCs w:val="20"/>
                <w:lang w:val="en-US"/>
              </w:rPr>
              <w:drawing>
                <wp:inline distT="0" distB="0" distL="0" distR="0">
                  <wp:extent cx="2276475" cy="1461817"/>
                  <wp:effectExtent l="19050" t="0" r="9525" b="0"/>
                  <wp:docPr id="7" name="Immagine 7" descr="https://tse1.mm.bing.net/th?&amp;id=OIP.Me4c019eb13afe8754dea08f67a9b24fao0&amp;w=299&amp;h=192&amp;c=0&amp;pid=1.9&amp;rs=0&amp;p=0">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se1.mm.bing.net/th?&amp;id=OIP.Me4c019eb13afe8754dea08f67a9b24fao0&amp;w=299&amp;h=192&amp;c=0&amp;pid=1.9&amp;rs=0&amp;p=0">
                            <a:hlinkClick r:id="rId13"/>
                          </pic:cNvPr>
                          <pic:cNvPicPr>
                            <a:picLocks noChangeAspect="1" noChangeArrowheads="1"/>
                          </pic:cNvPicPr>
                        </pic:nvPicPr>
                        <pic:blipFill>
                          <a:blip r:embed="rId14" cstate="print"/>
                          <a:srcRect/>
                          <a:stretch>
                            <a:fillRect/>
                          </a:stretch>
                        </pic:blipFill>
                        <pic:spPr bwMode="auto">
                          <a:xfrm>
                            <a:off x="0" y="0"/>
                            <a:ext cx="2276475" cy="1461817"/>
                          </a:xfrm>
                          <a:prstGeom prst="rect">
                            <a:avLst/>
                          </a:prstGeom>
                          <a:noFill/>
                          <a:ln w="9525">
                            <a:noFill/>
                            <a:miter lim="800000"/>
                            <a:headEnd/>
                            <a:tailEnd/>
                          </a:ln>
                        </pic:spPr>
                      </pic:pic>
                    </a:graphicData>
                  </a:graphic>
                </wp:inline>
              </w:drawing>
            </w:r>
          </w:p>
        </w:tc>
      </w:tr>
      <w:tr w:rsidR="00771FA0">
        <w:tc>
          <w:tcPr>
            <w:tcW w:w="0" w:type="auto"/>
          </w:tcPr>
          <w:p w:rsidR="00771FA0" w:rsidRDefault="00A16294">
            <w:pPr>
              <w:rPr>
                <w:rFonts w:ascii="Verdana" w:hAnsi="Verdana"/>
                <w:i/>
              </w:rPr>
            </w:pPr>
            <w:r>
              <w:rPr>
                <w:rFonts w:ascii="Verdana" w:hAnsi="Verdana" w:cs="Arial"/>
                <w:i/>
              </w:rPr>
              <w:t>STRATEGIE ORGANIZZATIVE</w:t>
            </w:r>
          </w:p>
        </w:tc>
        <w:tc>
          <w:tcPr>
            <w:tcW w:w="0" w:type="auto"/>
          </w:tcPr>
          <w:p w:rsidR="00771FA0" w:rsidRDefault="00A16294" w:rsidP="00306B13">
            <w:pPr>
              <w:jc w:val="both"/>
              <w:rPr>
                <w:rFonts w:ascii="Verdana" w:hAnsi="Verdana"/>
              </w:rPr>
            </w:pPr>
            <w:r>
              <w:rPr>
                <w:rFonts w:ascii="Verdana" w:hAnsi="Verdana"/>
              </w:rPr>
              <w:t>Lavoro in piccoli gruppi e confronto</w:t>
            </w:r>
          </w:p>
          <w:p w:rsidR="00771FA0" w:rsidRDefault="00A16294" w:rsidP="00306B13">
            <w:pPr>
              <w:jc w:val="both"/>
              <w:rPr>
                <w:rFonts w:ascii="Verdana" w:hAnsi="Verdana"/>
              </w:rPr>
            </w:pPr>
            <w:r>
              <w:rPr>
                <w:rFonts w:ascii="Verdana" w:hAnsi="Verdana"/>
              </w:rPr>
              <w:t>Discussione frontale</w:t>
            </w:r>
          </w:p>
          <w:p w:rsidR="00771FA0" w:rsidRDefault="00A16294" w:rsidP="00306B13">
            <w:pPr>
              <w:jc w:val="both"/>
              <w:rPr>
                <w:rFonts w:ascii="Verdana" w:hAnsi="Verdana"/>
              </w:rPr>
            </w:pPr>
            <w:r>
              <w:rPr>
                <w:rFonts w:ascii="Verdana" w:hAnsi="Verdana"/>
              </w:rPr>
              <w:t>Visione di alcune opere d'arte</w:t>
            </w:r>
          </w:p>
          <w:p w:rsidR="00771FA0" w:rsidRDefault="00A16294" w:rsidP="00306B13">
            <w:pPr>
              <w:jc w:val="both"/>
              <w:rPr>
                <w:rFonts w:ascii="Verdana" w:hAnsi="Verdana"/>
              </w:rPr>
            </w:pPr>
            <w:r>
              <w:rPr>
                <w:rFonts w:ascii="Verdana" w:hAnsi="Verdana"/>
              </w:rPr>
              <w:t>Riflessione su testi di canzoni e di vita dei santi.</w:t>
            </w:r>
          </w:p>
          <w:p w:rsidR="00771FA0" w:rsidRDefault="00771FA0">
            <w:pPr>
              <w:rPr>
                <w:rFonts w:ascii="Verdana" w:hAnsi="Verdana"/>
              </w:rPr>
            </w:pPr>
          </w:p>
        </w:tc>
      </w:tr>
      <w:tr w:rsidR="00771FA0">
        <w:tc>
          <w:tcPr>
            <w:tcW w:w="0" w:type="auto"/>
          </w:tcPr>
          <w:p w:rsidR="00771FA0" w:rsidRDefault="00A16294">
            <w:pPr>
              <w:rPr>
                <w:rFonts w:ascii="Verdana" w:hAnsi="Verdana" w:cs="Arial"/>
                <w:i/>
              </w:rPr>
            </w:pPr>
            <w:r>
              <w:rPr>
                <w:rFonts w:ascii="Verdana" w:hAnsi="Verdana" w:cs="Arial"/>
                <w:i/>
              </w:rPr>
              <w:lastRenderedPageBreak/>
              <w:t>METODOLOGIA</w:t>
            </w:r>
          </w:p>
        </w:tc>
        <w:tc>
          <w:tcPr>
            <w:tcW w:w="0" w:type="auto"/>
          </w:tcPr>
          <w:p w:rsidR="00771FA0" w:rsidRDefault="00A16294" w:rsidP="00306B13">
            <w:pPr>
              <w:jc w:val="both"/>
              <w:rPr>
                <w:rFonts w:ascii="Verdana" w:hAnsi="Verdana"/>
              </w:rPr>
            </w:pPr>
            <w:r>
              <w:rPr>
                <w:rFonts w:ascii="Verdana" w:hAnsi="Verdana"/>
              </w:rPr>
              <w:t>La metodologia utilizzata si fonda sul modello pedagogico dell'ascolto e del confronto.</w:t>
            </w:r>
          </w:p>
          <w:p w:rsidR="00771FA0" w:rsidRDefault="00A16294" w:rsidP="00306B13">
            <w:pPr>
              <w:jc w:val="both"/>
              <w:rPr>
                <w:rFonts w:ascii="Verdana" w:hAnsi="Verdana"/>
              </w:rPr>
            </w:pPr>
            <w:r>
              <w:rPr>
                <w:rFonts w:ascii="Verdana" w:hAnsi="Verdana"/>
              </w:rPr>
              <w:t>Pertanto non si intende, attraverso le varie proposte, fornire risposte e soluzioni preformate, quanto:</w:t>
            </w:r>
          </w:p>
          <w:p w:rsidR="00771FA0" w:rsidRDefault="00771FA0" w:rsidP="00306B13">
            <w:pPr>
              <w:jc w:val="both"/>
              <w:rPr>
                <w:rFonts w:ascii="Verdana" w:hAnsi="Verdana"/>
              </w:rPr>
            </w:pPr>
          </w:p>
          <w:p w:rsidR="00771FA0" w:rsidRDefault="00A16294" w:rsidP="00306B13">
            <w:pPr>
              <w:pStyle w:val="Paragrafoelenco"/>
              <w:numPr>
                <w:ilvl w:val="0"/>
                <w:numId w:val="1"/>
              </w:numPr>
              <w:jc w:val="both"/>
              <w:rPr>
                <w:rFonts w:ascii="Verdana" w:hAnsi="Verdana"/>
              </w:rPr>
            </w:pPr>
            <w:r>
              <w:rPr>
                <w:rFonts w:ascii="Verdana" w:hAnsi="Verdana"/>
              </w:rPr>
              <w:t>Sviluppare un pensiero interrogativo, fonte di ricerca di senso, origine di ogni cambiamento</w:t>
            </w:r>
          </w:p>
          <w:p w:rsidR="00771FA0" w:rsidRDefault="00A16294" w:rsidP="00306B13">
            <w:pPr>
              <w:pStyle w:val="Paragrafoelenco"/>
              <w:numPr>
                <w:ilvl w:val="0"/>
                <w:numId w:val="1"/>
              </w:numPr>
              <w:jc w:val="both"/>
              <w:rPr>
                <w:rFonts w:ascii="Verdana" w:hAnsi="Verdana"/>
              </w:rPr>
            </w:pPr>
            <w:r>
              <w:rPr>
                <w:rFonts w:ascii="Verdana" w:hAnsi="Verdana"/>
              </w:rPr>
              <w:t>Porsi in ascolto dei vissuti esperienziali</w:t>
            </w:r>
          </w:p>
          <w:p w:rsidR="00771FA0" w:rsidRDefault="00A16294" w:rsidP="00306B13">
            <w:pPr>
              <w:pStyle w:val="Paragrafoelenco"/>
              <w:numPr>
                <w:ilvl w:val="0"/>
                <w:numId w:val="1"/>
              </w:numPr>
              <w:jc w:val="both"/>
              <w:rPr>
                <w:rFonts w:ascii="Verdana" w:hAnsi="Verdana"/>
              </w:rPr>
            </w:pPr>
            <w:r>
              <w:rPr>
                <w:rFonts w:ascii="Verdana" w:hAnsi="Verdana"/>
              </w:rPr>
              <w:t>Individuare percorsi possibili di crescita sostenuti dai modelli proposti come “icone”</w:t>
            </w:r>
          </w:p>
          <w:p w:rsidR="00771FA0" w:rsidRDefault="00A16294" w:rsidP="00306B13">
            <w:pPr>
              <w:pStyle w:val="Paragrafoelenco"/>
              <w:jc w:val="both"/>
              <w:rPr>
                <w:rFonts w:ascii="Verdana" w:hAnsi="Verdana"/>
              </w:rPr>
            </w:pPr>
            <w:r>
              <w:rPr>
                <w:rFonts w:ascii="Verdana" w:hAnsi="Verdana"/>
              </w:rPr>
              <w:t xml:space="preserve"> </w:t>
            </w:r>
          </w:p>
        </w:tc>
      </w:tr>
      <w:tr w:rsidR="00771FA0">
        <w:tc>
          <w:tcPr>
            <w:tcW w:w="0" w:type="auto"/>
          </w:tcPr>
          <w:p w:rsidR="00771FA0" w:rsidRDefault="00A16294">
            <w:pPr>
              <w:rPr>
                <w:rFonts w:ascii="Verdana" w:hAnsi="Verdana" w:cs="Arial"/>
                <w:i/>
              </w:rPr>
            </w:pPr>
            <w:r>
              <w:rPr>
                <w:rFonts w:ascii="Verdana" w:hAnsi="Verdana" w:cs="Arial"/>
                <w:bCs/>
                <w:i/>
              </w:rPr>
              <w:t>MODALITA’ DI VERIFICA E DI VALUTAZIONE</w:t>
            </w:r>
          </w:p>
          <w:p w:rsidR="00771FA0" w:rsidRDefault="00771FA0">
            <w:pPr>
              <w:rPr>
                <w:rFonts w:ascii="Verdana" w:hAnsi="Verdana"/>
                <w:i/>
              </w:rPr>
            </w:pPr>
          </w:p>
        </w:tc>
        <w:tc>
          <w:tcPr>
            <w:tcW w:w="0" w:type="auto"/>
          </w:tcPr>
          <w:p w:rsidR="00771FA0" w:rsidRDefault="00A16294" w:rsidP="00306B13">
            <w:pPr>
              <w:jc w:val="both"/>
              <w:rPr>
                <w:rFonts w:ascii="Verdana" w:hAnsi="Verdana"/>
              </w:rPr>
            </w:pPr>
            <w:r>
              <w:rPr>
                <w:rFonts w:ascii="Verdana" w:hAnsi="Verdana"/>
              </w:rPr>
              <w:t>Osservazione sistematica della partecipazione degli alunni in riferimento alle attività proposte.</w:t>
            </w:r>
          </w:p>
          <w:p w:rsidR="00771FA0" w:rsidRDefault="00A16294" w:rsidP="00306B13">
            <w:pPr>
              <w:jc w:val="both"/>
              <w:rPr>
                <w:rFonts w:ascii="Verdana" w:hAnsi="Verdana"/>
              </w:rPr>
            </w:pPr>
            <w:r>
              <w:rPr>
                <w:rFonts w:ascii="Verdana" w:hAnsi="Verdana"/>
              </w:rPr>
              <w:t>Dialoghi  guidati e liberi.</w:t>
            </w:r>
          </w:p>
          <w:p w:rsidR="00771FA0" w:rsidRDefault="00771FA0" w:rsidP="00306B13">
            <w:pPr>
              <w:tabs>
                <w:tab w:val="left" w:pos="144"/>
              </w:tabs>
              <w:jc w:val="both"/>
              <w:rPr>
                <w:rFonts w:ascii="Verdana" w:hAnsi="Verdana" w:cs="Arial"/>
              </w:rPr>
            </w:pPr>
          </w:p>
          <w:p w:rsidR="00771FA0" w:rsidRDefault="00771FA0" w:rsidP="00306B13">
            <w:pPr>
              <w:jc w:val="both"/>
              <w:rPr>
                <w:rFonts w:ascii="Verdana" w:hAnsi="Verdana"/>
              </w:rPr>
            </w:pPr>
          </w:p>
        </w:tc>
      </w:tr>
    </w:tbl>
    <w:p w:rsidR="00771FA0" w:rsidRDefault="00771FA0"/>
    <w:sectPr w:rsidR="00771FA0" w:rsidSect="00771FA0">
      <w:headerReference w:type="default" r:id="rId15"/>
      <w:footerReference w:type="default" r:id="rId1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2D6F" w:rsidRDefault="003E2D6F" w:rsidP="00771FA0">
      <w:pPr>
        <w:spacing w:after="0" w:line="240" w:lineRule="auto"/>
      </w:pPr>
      <w:r>
        <w:separator/>
      </w:r>
    </w:p>
  </w:endnote>
  <w:endnote w:type="continuationSeparator" w:id="0">
    <w:p w:rsidR="003E2D6F" w:rsidRDefault="003E2D6F" w:rsidP="00771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FA0" w:rsidRDefault="00877345">
    <w:pPr>
      <w:rPr>
        <w:rFonts w:asciiTheme="majorHAnsi" w:eastAsiaTheme="majorEastAsia" w:hAnsiTheme="majorHAnsi" w:cstheme="majorBidi"/>
      </w:rPr>
    </w:pPr>
    <w:r>
      <w:rPr>
        <w:rFonts w:asciiTheme="majorHAnsi" w:eastAsiaTheme="majorEastAsia" w:hAnsiTheme="majorHAnsi" w:cstheme="majorBidi"/>
        <w:noProof/>
        <w:lang w:val="en-US" w:eastAsia="en-US"/>
      </w:rPr>
      <mc:AlternateContent>
        <mc:Choice Requires="wps">
          <w:drawing>
            <wp:anchor distT="0" distB="0" distL="0" distR="0" simplePos="0" relativeHeight="2" behindDoc="0" locked="0" layoutInCell="1" allowOverlap="1">
              <wp:simplePos x="0" y="0"/>
              <wp:positionH relativeFrom="margin">
                <wp:align>center</wp:align>
              </wp:positionH>
              <wp:positionV relativeFrom="bottomMargin">
                <wp:align>center</wp:align>
              </wp:positionV>
              <wp:extent cx="626745" cy="626745"/>
              <wp:effectExtent l="0" t="0" r="1905" b="1905"/>
              <wp:wrapNone/>
              <wp:docPr id="2" name="40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365F91"/>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771FA0" w:rsidRDefault="00771FA0">
                          <w:pPr>
                            <w:pStyle w:val="Pidipagina"/>
                            <w:jc w:val="center"/>
                            <w:rPr>
                              <w:b/>
                              <w:color w:val="FFFFFF"/>
                              <w:sz w:val="32"/>
                              <w:szCs w:val="32"/>
                            </w:rPr>
                          </w:pPr>
                          <w:r>
                            <w:fldChar w:fldCharType="begin"/>
                          </w:r>
                          <w:r w:rsidR="00A16294">
                            <w:instrText xml:space="preserve"> PAGE    \* MERGEFORMAT </w:instrText>
                          </w:r>
                          <w:r>
                            <w:fldChar w:fldCharType="separate"/>
                          </w:r>
                          <w:r w:rsidR="00877345" w:rsidRPr="00877345">
                            <w:rPr>
                              <w:b/>
                              <w:noProof/>
                              <w:color w:val="FFFFFF"/>
                              <w:sz w:val="32"/>
                              <w:szCs w:val="32"/>
                            </w:rPr>
                            <w:t>2</w:t>
                          </w:r>
                          <w:r>
                            <w:rPr>
                              <w:b/>
                              <w:noProof/>
                              <w:color w:val="FFFFFF"/>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4097" o:spid="_x0000_s1026" style="position:absolute;margin-left:0;margin-top:0;width:49.35pt;height:49.35pt;z-index:2;visibility:visible;mso-wrap-style:square;mso-width-percent:0;mso-height-percent:0;mso-wrap-distance-left:0;mso-wrap-distance-top:0;mso-wrap-distance-right:0;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" fillcolor="#365f91" stroked="f">
              <v:textbox>
                <w:txbxContent>
                  <w:p w:rsidR="00771FA0" w:rsidRDefault="00771FA0">
                    <w:pPr>
                      <w:pStyle w:val="Pidipagina"/>
                      <w:jc w:val="center"/>
                      <w:rPr>
                        <w:b/>
                        <w:color w:val="FFFFFF"/>
                        <w:sz w:val="32"/>
                        <w:szCs w:val="32"/>
                      </w:rPr>
                    </w:pPr>
                    <w:r>
                      <w:fldChar w:fldCharType="begin"/>
                    </w:r>
                    <w:r w:rsidR="00A16294">
                      <w:instrText xml:space="preserve"> PAGE    \* MERGEFORMAT </w:instrText>
                    </w:r>
                    <w:r>
                      <w:fldChar w:fldCharType="separate"/>
                    </w:r>
                    <w:r w:rsidR="00877345" w:rsidRPr="00877345">
                      <w:rPr>
                        <w:b/>
                        <w:noProof/>
                        <w:color w:val="FFFFFF"/>
                        <w:sz w:val="32"/>
                        <w:szCs w:val="32"/>
                      </w:rPr>
                      <w:t>2</w:t>
                    </w:r>
                    <w:r>
                      <w:rPr>
                        <w:b/>
                        <w:noProof/>
                        <w:color w:val="FFFFFF"/>
                        <w:sz w:val="32"/>
                        <w:szCs w:val="32"/>
                      </w:rPr>
                      <w:fldChar w:fldCharType="end"/>
                    </w:r>
                  </w:p>
                </w:txbxContent>
              </v:textbox>
              <w10:wrap anchorx="margin" anchory="margin"/>
            </v:oval>
          </w:pict>
        </mc:Fallback>
      </mc:AlternateContent>
    </w:r>
  </w:p>
  <w:p w:rsidR="00771FA0" w:rsidRDefault="00771FA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2D6F" w:rsidRDefault="003E2D6F" w:rsidP="00771FA0">
      <w:pPr>
        <w:spacing w:after="0" w:line="240" w:lineRule="auto"/>
      </w:pPr>
      <w:r>
        <w:separator/>
      </w:r>
    </w:p>
  </w:footnote>
  <w:footnote w:type="continuationSeparator" w:id="0">
    <w:p w:rsidR="003E2D6F" w:rsidRDefault="003E2D6F" w:rsidP="00771F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FA0" w:rsidRDefault="00306B13">
    <w:pPr>
      <w:pStyle w:val="Intestazione"/>
    </w:pPr>
    <w:r>
      <w:t>UDA II tr</w:t>
    </w:r>
    <w:r w:rsidR="00A16294">
      <w:t>iennio Secondarie Superiori</w:t>
    </w:r>
  </w:p>
  <w:p w:rsidR="00771FA0" w:rsidRDefault="00306B13">
    <w:pPr>
      <w:pStyle w:val="Intestazione"/>
      <w:numPr>
        <w:ilvl w:val="0"/>
        <w:numId w:val="2"/>
      </w:numPr>
    </w:pPr>
    <w:r>
      <w:t>ANGOSCIA E FIDUCIA (UN CAMMINO DI FEDE)</w:t>
    </w:r>
  </w:p>
  <w:p w:rsidR="00771FA0" w:rsidRDefault="00771FA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9ACE65F6"/>
    <w:lvl w:ilvl="0" w:tplc="7506C74E">
      <w:start w:val="1"/>
      <w:numFmt w:val="bullet"/>
      <w:lvlText w:val="-"/>
      <w:lvlJc w:val="left"/>
      <w:pPr>
        <w:ind w:left="720" w:hanging="360"/>
      </w:pPr>
      <w:rPr>
        <w:rFonts w:ascii="Verdana" w:eastAsiaTheme="minorHAnsi" w:hAnsi="Verdan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7EB0A3C"/>
    <w:multiLevelType w:val="hybridMultilevel"/>
    <w:tmpl w:val="CCE2B468"/>
    <w:lvl w:ilvl="0" w:tplc="8C82D5CE">
      <w:start w:val="1"/>
      <w:numFmt w:val="bullet"/>
      <w:lvlText w:val="-"/>
      <w:lvlJc w:val="left"/>
      <w:pPr>
        <w:ind w:left="720" w:hanging="360"/>
      </w:pPr>
      <w:rPr>
        <w:rFonts w:ascii="Calibri" w:eastAsiaTheme="minorEastAsia"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FA0"/>
    <w:rsid w:val="00306B13"/>
    <w:rsid w:val="003E2D6F"/>
    <w:rsid w:val="00771FA0"/>
    <w:rsid w:val="00877345"/>
    <w:rsid w:val="00A162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47979B0-B581-44C0-8FBA-C47BC30A9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71FA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771FA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oelenco1">
    <w:name w:val="Paragrafo elenco1"/>
    <w:basedOn w:val="Normale"/>
    <w:rsid w:val="00771FA0"/>
    <w:pPr>
      <w:suppressAutoHyphens/>
      <w:ind w:left="720"/>
    </w:pPr>
    <w:rPr>
      <w:rFonts w:ascii="Calibri" w:eastAsia="Times New Roman" w:hAnsi="Calibri" w:cs="Calibri"/>
      <w:lang w:eastAsia="ar-SA"/>
    </w:rPr>
  </w:style>
  <w:style w:type="paragraph" w:styleId="Paragrafoelenco">
    <w:name w:val="List Paragraph"/>
    <w:basedOn w:val="Normale"/>
    <w:uiPriority w:val="34"/>
    <w:qFormat/>
    <w:rsid w:val="00771FA0"/>
    <w:pPr>
      <w:ind w:left="720"/>
      <w:contextualSpacing/>
    </w:pPr>
  </w:style>
  <w:style w:type="paragraph" w:styleId="Intestazione">
    <w:name w:val="header"/>
    <w:basedOn w:val="Normale"/>
    <w:link w:val="IntestazioneCarattere"/>
    <w:uiPriority w:val="99"/>
    <w:rsid w:val="00771FA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71FA0"/>
  </w:style>
  <w:style w:type="paragraph" w:styleId="Pidipagina">
    <w:name w:val="footer"/>
    <w:basedOn w:val="Normale"/>
    <w:link w:val="PidipaginaCarattere"/>
    <w:uiPriority w:val="99"/>
    <w:rsid w:val="00771FA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71FA0"/>
  </w:style>
  <w:style w:type="paragraph" w:styleId="Testofumetto">
    <w:name w:val="Balloon Text"/>
    <w:basedOn w:val="Normale"/>
    <w:link w:val="TestofumettoCarattere"/>
    <w:uiPriority w:val="99"/>
    <w:rsid w:val="00771FA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rsid w:val="00771FA0"/>
    <w:rPr>
      <w:rFonts w:ascii="Tahoma" w:hAnsi="Tahoma" w:cs="Tahoma"/>
      <w:sz w:val="16"/>
      <w:szCs w:val="16"/>
    </w:rPr>
  </w:style>
  <w:style w:type="character" w:customStyle="1" w:styleId="center">
    <w:name w:val="center"/>
    <w:basedOn w:val="Carpredefinitoparagrafo"/>
    <w:rsid w:val="00306B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bing.com/images/search?q=FIDUCIA+FEDE&amp;view=detailv2&amp;&amp;id=D5F4EA834CEB9EF47DE566EB37477B9646BEA688&amp;selectedIndex=5&amp;ccid=5MAZ6xOv&amp;simid=608036111562179631&amp;thid=OIP.Me4c019eb13afe8754dea08f67a9b24fao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ing.com/images/search?q=ANGOSCIA&amp;view=detailv2&amp;&amp;id=630771E01823C10388D3B300190C8B7FCF9DBD77&amp;selectedIndex=7&amp;ccid=WKW%2bJrma&amp;simid=608030364892203624&amp;thid=OIP.M58a5be26b99ae2545f667508e6718ff0o0" TargetMode="Externa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ng.com/images/search?q=FIDUCIA&amp;view=detailv2&amp;&amp;id=8242FB83B39A6928804201FF1950F71EB581E2C0&amp;selectedIndex=7&amp;ccid=KFX6tZvc&amp;simid=608012652447138319&amp;thid=OIP.M2855fab59bdc5bb3fa9b699662b82b1bo0"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bing.com/images/search?q=ANGOSCIA&amp;view=detailv2&amp;&amp;id=7D4D994461921A5C881D1C722A4BA10CDD402AD8&amp;selectedIndex=523&amp;ccid=06bFnkgF&amp;simid=607999737483889995&amp;thid=OIP.Md3a6c59e48050e07cc80d5441249469do0"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458</Words>
  <Characters>2613</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docenti02</dc:creator>
  <cp:lastModifiedBy>GIOVANNI PC</cp:lastModifiedBy>
  <cp:revision>2</cp:revision>
  <dcterms:created xsi:type="dcterms:W3CDTF">2016-03-31T20:35:00Z</dcterms:created>
  <dcterms:modified xsi:type="dcterms:W3CDTF">2016-03-31T20:35:00Z</dcterms:modified>
</cp:coreProperties>
</file>