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F2" w:rsidRPr="002067C8" w:rsidRDefault="007124F2" w:rsidP="005C24A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</w:pPr>
      <w:r w:rsidRPr="002067C8"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  <w:t>U.D.A.</w:t>
      </w:r>
      <w:r w:rsidR="002067C8"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  <w:t xml:space="preserve"> per una classe v </w:t>
      </w:r>
      <w:bookmarkStart w:id="0" w:name="_GoBack"/>
      <w:bookmarkEnd w:id="0"/>
    </w:p>
    <w:p w:rsidR="007124F2" w:rsidRPr="002067C8" w:rsidRDefault="007124F2" w:rsidP="005C24A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</w:pPr>
      <w:r w:rsidRPr="002067C8"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  <w:t>“Nati per vivere insieme”</w:t>
      </w:r>
    </w:p>
    <w:p w:rsidR="007124F2" w:rsidRPr="002067C8" w:rsidRDefault="007124F2" w:rsidP="005C24A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</w:pPr>
      <w:r w:rsidRPr="002067C8"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  <w:t>sc.primaria “don G. Minzoni”</w:t>
      </w:r>
    </w:p>
    <w:p w:rsidR="007124F2" w:rsidRPr="002067C8" w:rsidRDefault="007124F2" w:rsidP="005C24A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</w:pPr>
      <w:r w:rsidRPr="002067C8"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  <w:t>ins. Andreina Solenghi, Emiliana Giuliani</w:t>
      </w:r>
    </w:p>
    <w:p w:rsidR="007124F2" w:rsidRPr="002067C8" w:rsidRDefault="007124F2" w:rsidP="005C24A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</w:pPr>
      <w:r w:rsidRPr="002067C8">
        <w:rPr>
          <w:rFonts w:ascii="Arial" w:eastAsia="Times New Roman" w:hAnsi="Arial" w:cs="Arial"/>
          <w:b/>
          <w:bCs/>
          <w:caps/>
          <w:kern w:val="36"/>
          <w:sz w:val="18"/>
          <w:szCs w:val="18"/>
          <w:lang w:eastAsia="it-IT"/>
        </w:rPr>
        <w:t>Riferimenti normativi:</w:t>
      </w:r>
    </w:p>
    <w:p w:rsidR="005C24A8" w:rsidRPr="005C24A8" w:rsidRDefault="005C24A8" w:rsidP="005C24A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aps/>
          <w:color w:val="0A85C8"/>
          <w:kern w:val="36"/>
          <w:sz w:val="24"/>
          <w:szCs w:val="24"/>
          <w:lang w:eastAsia="it-IT"/>
        </w:rPr>
      </w:pPr>
      <w:r w:rsidRPr="005C24A8">
        <w:rPr>
          <w:rFonts w:ascii="Arial" w:eastAsia="Times New Roman" w:hAnsi="Arial" w:cs="Arial"/>
          <w:b/>
          <w:bCs/>
          <w:caps/>
          <w:color w:val="0A85C8"/>
          <w:kern w:val="36"/>
          <w:sz w:val="24"/>
          <w:szCs w:val="24"/>
          <w:lang w:eastAsia="it-IT"/>
        </w:rPr>
        <w:t>INDICAZIONI PER L'IRC NELLA SCUOLA PRIMARIA</w:t>
      </w:r>
    </w:p>
    <w:p w:rsidR="005C24A8" w:rsidRPr="005C24A8" w:rsidRDefault="005C24A8" w:rsidP="005C24A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A85C8"/>
          <w:sz w:val="21"/>
          <w:szCs w:val="21"/>
          <w:lang w:eastAsia="it-IT"/>
        </w:rPr>
      </w:pPr>
      <w:r w:rsidRPr="005C24A8">
        <w:rPr>
          <w:rFonts w:ascii="Arial" w:eastAsia="Times New Roman" w:hAnsi="Arial" w:cs="Arial"/>
          <w:b/>
          <w:bCs/>
          <w:color w:val="0A85C8"/>
          <w:sz w:val="21"/>
          <w:szCs w:val="21"/>
          <w:lang w:eastAsia="it-IT"/>
        </w:rPr>
        <w:t>INTESA sulle indicazioni didattiche per l'insegnamento della religione cattolica nelle scuole dell'infanzia e nel primo ciclo di istruzione (1° agosto 2009).</w:t>
      </w:r>
    </w:p>
    <w:p w:rsidR="005C24A8" w:rsidRDefault="005C24A8" w:rsidP="005C24A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A85C8"/>
          <w:sz w:val="21"/>
          <w:szCs w:val="21"/>
          <w:lang w:eastAsia="it-IT"/>
        </w:rPr>
      </w:pPr>
      <w:r w:rsidRPr="005C24A8">
        <w:rPr>
          <w:rFonts w:ascii="Arial" w:eastAsia="Times New Roman" w:hAnsi="Arial" w:cs="Arial"/>
          <w:b/>
          <w:bCs/>
          <w:color w:val="0A85C8"/>
          <w:sz w:val="21"/>
          <w:szCs w:val="21"/>
          <w:lang w:eastAsia="it-IT"/>
        </w:rPr>
        <w:t>Integrazioni alle Indicazioni per il curricolo per la scuola dell'infanzia e per il primo ciclo d'istruzione relative all'insegnamento della religione cattolica.</w:t>
      </w:r>
    </w:p>
    <w:p w:rsidR="002067C8" w:rsidRPr="005C24A8" w:rsidRDefault="002067C8" w:rsidP="005C24A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A85C8"/>
          <w:sz w:val="21"/>
          <w:szCs w:val="21"/>
          <w:lang w:eastAsia="it-IT"/>
        </w:rPr>
      </w:pPr>
    </w:p>
    <w:p w:rsidR="005C24A8" w:rsidRPr="005C24A8" w:rsidRDefault="005C24A8" w:rsidP="005C24A8">
      <w:pPr>
        <w:spacing w:after="15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r w:rsidRPr="005C24A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SCUOLA PRIMARIA Traguardi per lo sviluppo delle competenze (TVC) e Obiettivi di apprendimento (OA) per l'IRC</w:t>
      </w:r>
    </w:p>
    <w:p w:rsidR="005C24A8" w:rsidRDefault="005C24A8" w:rsidP="005C24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5C24A8" w:rsidRDefault="005C24A8" w:rsidP="005C24A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9075F" w:rsidRPr="005C24A8" w:rsidRDefault="005C24A8" w:rsidP="009306A0">
      <w:pPr>
        <w:numPr>
          <w:ilvl w:val="0"/>
          <w:numId w:val="1"/>
        </w:numPr>
        <w:shd w:val="clear" w:color="auto" w:fill="FFFFFF"/>
        <w:spacing w:after="0" w:line="270" w:lineRule="atLeast"/>
        <w:ind w:left="0"/>
      </w:pPr>
      <w:r w:rsidRPr="005C24A8">
        <w:rPr>
          <w:rStyle w:val="Enfasigrassetto"/>
          <w:rFonts w:ascii="Arial" w:hAnsi="Arial" w:cs="Arial"/>
          <w:color w:val="000000"/>
          <w:sz w:val="19"/>
          <w:szCs w:val="19"/>
          <w:shd w:val="clear" w:color="auto" w:fill="FFFFFF"/>
        </w:rPr>
        <w:t>Traguardi per lo sviluppo delle competenze al termine della scuola primaria</w:t>
      </w:r>
    </w:p>
    <w:p w:rsidR="005C24A8" w:rsidRDefault="005C24A8" w:rsidP="005C24A8">
      <w:pPr>
        <w:shd w:val="clear" w:color="auto" w:fill="FFFFFF"/>
        <w:spacing w:after="0" w:line="270" w:lineRule="atLeast"/>
      </w:pPr>
    </w:p>
    <w:p w:rsidR="005C24A8" w:rsidRPr="005C24A8" w:rsidRDefault="005C24A8" w:rsidP="005C24A8">
      <w:pPr>
        <w:pStyle w:val="Paragrafoelenco"/>
        <w:numPr>
          <w:ilvl w:val="0"/>
          <w:numId w:val="2"/>
        </w:numPr>
        <w:shd w:val="clear" w:color="auto" w:fill="FFFFFF"/>
        <w:spacing w:after="0" w:line="270" w:lineRule="atLeast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L'alunno riflette su Dio Creatore e Padre,</w:t>
      </w:r>
    </w:p>
    <w:p w:rsidR="005C24A8" w:rsidRPr="005C24A8" w:rsidRDefault="005C24A8" w:rsidP="005C24A8">
      <w:pPr>
        <w:pStyle w:val="Paragrafoelenco"/>
        <w:numPr>
          <w:ilvl w:val="0"/>
          <w:numId w:val="2"/>
        </w:numPr>
        <w:shd w:val="clear" w:color="auto" w:fill="FFFFFF"/>
        <w:spacing w:after="0" w:line="270" w:lineRule="atLeast"/>
        <w:rPr>
          <w:rStyle w:val="apple-converted-space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Riconosce che la Bibbia è il libro sacro per cristiani ed ebrei e documento fondamentale della nostra cultura,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5C24A8" w:rsidRPr="005C24A8" w:rsidRDefault="005C24A8" w:rsidP="005C24A8">
      <w:pPr>
        <w:pStyle w:val="Paragrafoelenco"/>
        <w:numPr>
          <w:ilvl w:val="0"/>
          <w:numId w:val="2"/>
        </w:numPr>
        <w:shd w:val="clear" w:color="auto" w:fill="FFFFFF"/>
        <w:spacing w:after="0" w:line="270" w:lineRule="atLeast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coglie il significato dei Sacramenti e si interroga sul valore che essi hanno nella vita dei cristiani.</w:t>
      </w:r>
    </w:p>
    <w:p w:rsidR="005C24A8" w:rsidRDefault="005C24A8" w:rsidP="005C24A8">
      <w:pPr>
        <w:shd w:val="clear" w:color="auto" w:fill="FFFFFF"/>
        <w:spacing w:after="0" w:line="270" w:lineRule="atLeast"/>
      </w:pPr>
    </w:p>
    <w:p w:rsidR="005C24A8" w:rsidRPr="005C24A8" w:rsidRDefault="005C24A8" w:rsidP="005C24A8">
      <w:pPr>
        <w:shd w:val="clear" w:color="auto" w:fill="FFFFFF"/>
        <w:spacing w:after="150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 w:rsidRPr="005C24A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Obiettivi di apprendimento al termine della classe quinta della scuola primaria</w:t>
      </w:r>
    </w:p>
    <w:p w:rsidR="005C24A8" w:rsidRPr="005C24A8" w:rsidRDefault="005C24A8" w:rsidP="005C24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C24A8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 </w:t>
      </w:r>
    </w:p>
    <w:p w:rsidR="005C24A8" w:rsidRPr="005C24A8" w:rsidRDefault="005C24A8" w:rsidP="005C24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C24A8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La Bibbia e le altre fonti</w:t>
      </w:r>
    </w:p>
    <w:p w:rsidR="005C24A8" w:rsidRPr="005C24A8" w:rsidRDefault="005C24A8" w:rsidP="005C24A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C24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Leggere direttamente pagine bibliche ed evangeliche, riconoscendone il genere letterale indi</w:t>
      </w:r>
      <w:r w:rsidRPr="005C24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softHyphen/>
        <w:t>viduandone il messaggio principale.</w:t>
      </w:r>
    </w:p>
    <w:p w:rsidR="005C24A8" w:rsidRDefault="005C24A8" w:rsidP="005C24A8">
      <w:pPr>
        <w:shd w:val="clear" w:color="auto" w:fill="FFFFFF"/>
        <w:spacing w:after="0" w:line="270" w:lineRule="atLeast"/>
      </w:pPr>
    </w:p>
    <w:p w:rsidR="005C24A8" w:rsidRDefault="005C24A8" w:rsidP="005C24A8">
      <w:pPr>
        <w:shd w:val="clear" w:color="auto" w:fill="FFFFFF"/>
        <w:spacing w:after="0" w:line="270" w:lineRule="atLeast"/>
      </w:pPr>
      <w:r>
        <w:rPr>
          <w:rStyle w:val="Enfasigrassetto"/>
          <w:rFonts w:ascii="Arial" w:hAnsi="Arial" w:cs="Arial"/>
          <w:color w:val="000000"/>
          <w:sz w:val="19"/>
          <w:szCs w:val="19"/>
          <w:shd w:val="clear" w:color="auto" w:fill="FFFFFF"/>
        </w:rPr>
        <w:t>Il linguaggio religioso</w:t>
      </w:r>
    </w:p>
    <w:p w:rsidR="005C24A8" w:rsidRDefault="005C24A8" w:rsidP="005C24A8">
      <w:pPr>
        <w:shd w:val="clear" w:color="auto" w:fill="FFFFFF"/>
        <w:spacing w:after="0" w:line="270" w:lineRule="atLeast"/>
      </w:pPr>
    </w:p>
    <w:p w:rsidR="005C24A8" w:rsidRPr="005C24A8" w:rsidRDefault="005C24A8" w:rsidP="005C24A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C24A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Individuare significative espressioni d'arte cristiana (a partire da quelle presenti nel territorio) per rilevare come la fede sia stata interpretata e comunicata dagli artisti nel corso dei secoli.</w:t>
      </w:r>
    </w:p>
    <w:p w:rsidR="005C24A8" w:rsidRDefault="005C24A8" w:rsidP="005C24A8">
      <w:pPr>
        <w:shd w:val="clear" w:color="auto" w:fill="FFFFFF"/>
        <w:spacing w:after="0" w:line="270" w:lineRule="atLeast"/>
      </w:pPr>
    </w:p>
    <w:p w:rsidR="00BC2E2F" w:rsidRPr="00B717FA" w:rsidRDefault="00BC2E2F" w:rsidP="005C24A8">
      <w:pPr>
        <w:shd w:val="clear" w:color="auto" w:fill="FFFFFF"/>
        <w:spacing w:after="0" w:line="270" w:lineRule="atLeast"/>
        <w:rPr>
          <w:color w:val="0070C0"/>
        </w:rPr>
      </w:pPr>
    </w:p>
    <w:p w:rsidR="00BC2E2F" w:rsidRPr="007124F2" w:rsidRDefault="007124F2" w:rsidP="005C24A8">
      <w:pPr>
        <w:shd w:val="clear" w:color="auto" w:fill="FFFFFF"/>
        <w:spacing w:after="0" w:line="270" w:lineRule="atLeast"/>
        <w:rPr>
          <w:b/>
          <w:color w:val="0070C0"/>
          <w:sz w:val="28"/>
          <w:szCs w:val="28"/>
          <w:u w:val="single"/>
        </w:rPr>
      </w:pPr>
      <w:r w:rsidRPr="007124F2">
        <w:rPr>
          <w:b/>
          <w:color w:val="0070C0"/>
          <w:sz w:val="28"/>
          <w:szCs w:val="28"/>
          <w:u w:val="single"/>
        </w:rPr>
        <w:t>RIFERIMENTI AI RELATORI</w:t>
      </w:r>
    </w:p>
    <w:p w:rsidR="00BC2E2F" w:rsidRDefault="00B82FEA" w:rsidP="00B82FEA">
      <w:pPr>
        <w:pStyle w:val="Paragrafoelenco"/>
        <w:numPr>
          <w:ilvl w:val="0"/>
          <w:numId w:val="9"/>
        </w:numPr>
        <w:shd w:val="clear" w:color="auto" w:fill="FFFFFF"/>
        <w:spacing w:after="0" w:line="270" w:lineRule="atLeast"/>
      </w:pPr>
      <w:r>
        <w:t>d</w:t>
      </w:r>
      <w:r w:rsidR="00BC2E2F">
        <w:t xml:space="preserve">. </w:t>
      </w:r>
      <w:proofErr w:type="spellStart"/>
      <w:r w:rsidR="00BC2E2F">
        <w:t>Bavagnoli</w:t>
      </w:r>
      <w:proofErr w:type="spellEnd"/>
    </w:p>
    <w:p w:rsidR="00BC2E2F" w:rsidRDefault="00BC2E2F" w:rsidP="00BC2E2F">
      <w:pPr>
        <w:pStyle w:val="Paragrafoelenco"/>
        <w:numPr>
          <w:ilvl w:val="0"/>
          <w:numId w:val="8"/>
        </w:numPr>
        <w:shd w:val="clear" w:color="auto" w:fill="FFFFFF"/>
        <w:spacing w:after="0" w:line="270" w:lineRule="atLeast"/>
      </w:pPr>
      <w:r>
        <w:t xml:space="preserve"> Non è bene che l’uomo sia solo</w:t>
      </w:r>
    </w:p>
    <w:p w:rsidR="00BC2E2F" w:rsidRDefault="00BC2E2F" w:rsidP="00BC2E2F">
      <w:pPr>
        <w:pStyle w:val="Paragrafoelenco"/>
        <w:numPr>
          <w:ilvl w:val="0"/>
          <w:numId w:val="8"/>
        </w:numPr>
        <w:shd w:val="clear" w:color="auto" w:fill="FFFFFF"/>
        <w:spacing w:after="0" w:line="270" w:lineRule="atLeast"/>
      </w:pPr>
      <w:r>
        <w:t>Facciamo l’uomo a nostra immagine e somiglianza</w:t>
      </w:r>
    </w:p>
    <w:p w:rsidR="00B82FEA" w:rsidRDefault="00B82FEA" w:rsidP="00B82FEA">
      <w:pPr>
        <w:pStyle w:val="Paragrafoelenco"/>
        <w:numPr>
          <w:ilvl w:val="0"/>
          <w:numId w:val="9"/>
        </w:numPr>
        <w:shd w:val="clear" w:color="auto" w:fill="FFFFFF"/>
        <w:spacing w:after="0" w:line="270" w:lineRule="atLeast"/>
      </w:pPr>
      <w:r>
        <w:t xml:space="preserve">d. </w:t>
      </w:r>
      <w:proofErr w:type="spellStart"/>
      <w:r>
        <w:t>Mascilongo</w:t>
      </w:r>
      <w:proofErr w:type="spellEnd"/>
    </w:p>
    <w:p w:rsidR="00B82FEA" w:rsidRDefault="00B82FEA" w:rsidP="00B82FEA">
      <w:pPr>
        <w:pStyle w:val="Paragrafoelenco"/>
        <w:shd w:val="clear" w:color="auto" w:fill="FFFFFF"/>
        <w:spacing w:after="0" w:line="270" w:lineRule="atLeast"/>
      </w:pPr>
      <w:r>
        <w:t>“La Sacra Scrittura si apre con la creazione dell’uomo e della donna a immagine e somiglianza di Dio”</w:t>
      </w:r>
    </w:p>
    <w:p w:rsidR="00B82FEA" w:rsidRDefault="00B82FEA" w:rsidP="00B82FEA">
      <w:pPr>
        <w:pStyle w:val="Paragrafoelenco"/>
        <w:shd w:val="clear" w:color="auto" w:fill="FFFFFF"/>
        <w:spacing w:after="0" w:line="270" w:lineRule="atLeast"/>
      </w:pPr>
      <w:r>
        <w:t>Gen. 2,18-24</w:t>
      </w:r>
    </w:p>
    <w:p w:rsidR="00B82FEA" w:rsidRDefault="00B82FEA" w:rsidP="00B82FEA">
      <w:pPr>
        <w:pStyle w:val="Paragrafoelenco"/>
        <w:shd w:val="clear" w:color="auto" w:fill="FFFFFF"/>
        <w:spacing w:after="0" w:line="270" w:lineRule="atLeast"/>
      </w:pPr>
      <w:r>
        <w:t>Tutto nasce da un pensiero di Dio: “Non è bene…”</w:t>
      </w:r>
    </w:p>
    <w:p w:rsidR="00B82FEA" w:rsidRDefault="00B82FEA" w:rsidP="00B82FEA">
      <w:pPr>
        <w:pStyle w:val="Paragrafoelenco"/>
        <w:shd w:val="clear" w:color="auto" w:fill="FFFFFF"/>
        <w:spacing w:after="0" w:line="270" w:lineRule="atLeast"/>
        <w:ind w:left="1485"/>
      </w:pPr>
      <w:r>
        <w:t>L’uomo riconosce che tutto è per lui, ma non trova nulla che gli corrisponda</w:t>
      </w:r>
    </w:p>
    <w:p w:rsidR="00B82FEA" w:rsidRDefault="00B82FEA" w:rsidP="00B82FEA">
      <w:pPr>
        <w:pStyle w:val="Paragrafoelenco"/>
        <w:shd w:val="clear" w:color="auto" w:fill="FFFFFF"/>
        <w:spacing w:after="0" w:line="270" w:lineRule="atLeast"/>
        <w:ind w:left="1485"/>
      </w:pPr>
      <w:r>
        <w:t>Dopo la creazione della donna Adamo le dà un nome simile al suo (</w:t>
      </w:r>
      <w:proofErr w:type="spellStart"/>
      <w:r>
        <w:t>Ish-Isha</w:t>
      </w:r>
      <w:proofErr w:type="spellEnd"/>
      <w:r>
        <w:t>)</w:t>
      </w:r>
    </w:p>
    <w:tbl>
      <w:tblPr>
        <w:tblStyle w:val="Grigliatabella"/>
        <w:tblW w:w="0" w:type="auto"/>
        <w:tblLook w:val="04A0"/>
      </w:tblPr>
      <w:tblGrid>
        <w:gridCol w:w="1872"/>
        <w:gridCol w:w="1971"/>
        <w:gridCol w:w="3687"/>
        <w:gridCol w:w="2155"/>
      </w:tblGrid>
      <w:tr w:rsidR="00D0225F" w:rsidTr="002067C8">
        <w:tc>
          <w:tcPr>
            <w:tcW w:w="1815" w:type="dxa"/>
          </w:tcPr>
          <w:p w:rsidR="00B717FA" w:rsidRDefault="00B717FA" w:rsidP="00B717FA">
            <w:pPr>
              <w:spacing w:line="270" w:lineRule="atLeast"/>
            </w:pPr>
            <w:r>
              <w:t>OBIETTIVI</w:t>
            </w:r>
          </w:p>
        </w:tc>
        <w:tc>
          <w:tcPr>
            <w:tcW w:w="1971" w:type="dxa"/>
          </w:tcPr>
          <w:p w:rsidR="00B717FA" w:rsidRDefault="00B717FA" w:rsidP="00B717FA">
            <w:pPr>
              <w:spacing w:line="270" w:lineRule="atLeast"/>
            </w:pPr>
            <w:r>
              <w:t>CONTENUTI</w:t>
            </w:r>
          </w:p>
        </w:tc>
        <w:tc>
          <w:tcPr>
            <w:tcW w:w="3687" w:type="dxa"/>
          </w:tcPr>
          <w:p w:rsidR="00B717FA" w:rsidRDefault="00B717FA" w:rsidP="00B717FA">
            <w:pPr>
              <w:spacing w:line="270" w:lineRule="atLeast"/>
            </w:pPr>
            <w:r>
              <w:t>METODI</w:t>
            </w:r>
          </w:p>
        </w:tc>
        <w:tc>
          <w:tcPr>
            <w:tcW w:w="2155" w:type="dxa"/>
          </w:tcPr>
          <w:p w:rsidR="00B717FA" w:rsidRDefault="00B717FA" w:rsidP="00B717FA">
            <w:pPr>
              <w:spacing w:line="270" w:lineRule="atLeast"/>
            </w:pPr>
            <w:r>
              <w:t>VERIFICA</w:t>
            </w:r>
          </w:p>
        </w:tc>
      </w:tr>
      <w:tr w:rsidR="00D0225F" w:rsidTr="002067C8">
        <w:tc>
          <w:tcPr>
            <w:tcW w:w="1815" w:type="dxa"/>
          </w:tcPr>
          <w:p w:rsidR="00B717FA" w:rsidRDefault="00B717FA" w:rsidP="00B717FA">
            <w:pPr>
              <w:spacing w:line="270" w:lineRule="atLeast"/>
            </w:pPr>
            <w:r>
              <w:lastRenderedPageBreak/>
              <w:t>Cogliere il rapporto di profonda interdipendenza esistente fra gli uomini</w:t>
            </w: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  <w:r>
              <w:t>Comprendere che ogni uomo ha bisogno dell’amore dei suoi simili per poter vivere</w:t>
            </w: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126F5E" w:rsidRDefault="00126F5E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126F5E" w:rsidRDefault="00126F5E" w:rsidP="00B717FA">
            <w:pPr>
              <w:spacing w:line="270" w:lineRule="atLeast"/>
            </w:pPr>
            <w:r>
              <w:t>Saper cogliere nella propria realtà personale e in quella dei compagni gli elementi di complementarietà e arricchimento reciproco che appaiono sempre più evidenti con la crescita.</w:t>
            </w:r>
          </w:p>
          <w:p w:rsidR="00126F5E" w:rsidRDefault="00126F5E" w:rsidP="00B717FA">
            <w:pPr>
              <w:spacing w:line="270" w:lineRule="atLeast"/>
            </w:pPr>
            <w:r>
              <w:t>Accettare e rispettare le diversità di espressione della persona umana.</w:t>
            </w: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126F5E" w:rsidRDefault="00D0225F" w:rsidP="00B717FA">
            <w:pPr>
              <w:spacing w:line="270" w:lineRule="atLeast"/>
            </w:pPr>
            <w:r>
              <w:t xml:space="preserve">Saper interrogare </w:t>
            </w:r>
            <w:r>
              <w:lastRenderedPageBreak/>
              <w:t>la Bibbia per scoprire la profondità di un progetto: due per l’unità</w:t>
            </w: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  <w:r>
              <w:t>Prendere coscienza che uomo e donna sono nati per vivere insieme</w:t>
            </w:r>
            <w:r w:rsidR="00353C47">
              <w:t>.</w:t>
            </w: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  <w:r>
              <w:t>Scoprire che l’amore apre a</w:t>
            </w:r>
            <w:r w:rsidR="007124F2">
              <w:t>nche</w:t>
            </w:r>
            <w:r w:rsidR="002067C8">
              <w:t xml:space="preserve">a </w:t>
            </w:r>
            <w:r>
              <w:t>famiglie più grandi di quella nucleare</w:t>
            </w:r>
          </w:p>
          <w:p w:rsidR="00126F5E" w:rsidRDefault="00126F5E" w:rsidP="00B717FA">
            <w:pPr>
              <w:spacing w:line="270" w:lineRule="atLeast"/>
            </w:pPr>
          </w:p>
        </w:tc>
        <w:tc>
          <w:tcPr>
            <w:tcW w:w="1971" w:type="dxa"/>
          </w:tcPr>
          <w:p w:rsidR="00B717FA" w:rsidRDefault="00B717FA" w:rsidP="00B717FA">
            <w:pPr>
              <w:spacing w:line="270" w:lineRule="atLeast"/>
            </w:pPr>
            <w:r>
              <w:lastRenderedPageBreak/>
              <w:t>Nessuno può vivere solo</w:t>
            </w: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  <w:r>
              <w:t>Cose necessarie per la nostra vita</w:t>
            </w: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  <w:r>
              <w:t>L’amore è indispensabile alla vita</w:t>
            </w: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FF6540" w:rsidRDefault="00126F5E" w:rsidP="00B717FA">
            <w:pPr>
              <w:spacing w:line="270" w:lineRule="atLeast"/>
            </w:pPr>
            <w:r>
              <w:t>Il “forte” degli alunni/delle alunne della nostra classe: insieme è più bello.</w:t>
            </w: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B836DE" w:rsidRDefault="00D0225F" w:rsidP="00B717FA">
            <w:pPr>
              <w:spacing w:line="270" w:lineRule="atLeast"/>
            </w:pPr>
            <w:r>
              <w:t xml:space="preserve">La Bibbia parla dell’uomo e della </w:t>
            </w:r>
            <w:r>
              <w:lastRenderedPageBreak/>
              <w:t>donna come di due persone di uguale dignità e importanza</w:t>
            </w:r>
            <w:r w:rsidR="002067C8">
              <w:t>, create da Dio per vivere insi</w:t>
            </w:r>
            <w:r>
              <w:t>eme e dare origine a una nuova esistenza</w:t>
            </w: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353C47" w:rsidRDefault="00353C47" w:rsidP="00B717FA">
            <w:pPr>
              <w:spacing w:line="270" w:lineRule="atLeast"/>
            </w:pPr>
          </w:p>
          <w:p w:rsidR="00353C47" w:rsidRDefault="00353C47" w:rsidP="00B717FA">
            <w:pPr>
              <w:spacing w:line="270" w:lineRule="atLeast"/>
            </w:pPr>
          </w:p>
          <w:p w:rsidR="00D0225F" w:rsidRDefault="00353C47" w:rsidP="00B717FA">
            <w:pPr>
              <w:spacing w:line="270" w:lineRule="atLeast"/>
            </w:pPr>
            <w:r>
              <w:t>La ricchezza della complementarietà</w:t>
            </w:r>
          </w:p>
          <w:p w:rsidR="00B34078" w:rsidRDefault="00B34078" w:rsidP="00B717FA">
            <w:pPr>
              <w:spacing w:line="270" w:lineRule="atLeast"/>
            </w:pPr>
            <w:r>
              <w:t>Uomo e donna hanno un progetto comune.</w:t>
            </w: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7124F2" w:rsidP="00B717FA">
            <w:pPr>
              <w:spacing w:line="270" w:lineRule="atLeast"/>
            </w:pPr>
            <w:r>
              <w:t>Una famiglia per gli “altri”</w:t>
            </w:r>
          </w:p>
          <w:p w:rsidR="00B836DE" w:rsidRDefault="00B836DE" w:rsidP="00B717FA">
            <w:pPr>
              <w:spacing w:line="270" w:lineRule="atLeast"/>
            </w:pPr>
          </w:p>
        </w:tc>
        <w:tc>
          <w:tcPr>
            <w:tcW w:w="3687" w:type="dxa"/>
          </w:tcPr>
          <w:p w:rsidR="00B717FA" w:rsidRDefault="00B717FA" w:rsidP="00B717FA">
            <w:pPr>
              <w:spacing w:line="270" w:lineRule="atLeast"/>
            </w:pPr>
            <w:r>
              <w:lastRenderedPageBreak/>
              <w:t xml:space="preserve">Lettura del brano di </w:t>
            </w:r>
            <w:proofErr w:type="spellStart"/>
            <w:r>
              <w:t>M.L.King</w:t>
            </w:r>
            <w:proofErr w:type="spellEnd"/>
            <w:r>
              <w:t xml:space="preserve"> “Ciascuno di noi è debitore degli altri”</w:t>
            </w:r>
          </w:p>
          <w:p w:rsidR="00B717FA" w:rsidRDefault="00B717FA" w:rsidP="00B717FA">
            <w:pPr>
              <w:spacing w:line="270" w:lineRule="atLeast"/>
            </w:pPr>
            <w:r>
              <w:t>Conversazione e riflessione</w:t>
            </w: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126F5E" w:rsidRDefault="00126F5E" w:rsidP="00B717FA">
            <w:pPr>
              <w:spacing w:line="270" w:lineRule="atLeast"/>
            </w:pPr>
          </w:p>
          <w:p w:rsidR="00126F5E" w:rsidRDefault="00126F5E" w:rsidP="00B717FA">
            <w:pPr>
              <w:spacing w:line="270" w:lineRule="atLeast"/>
            </w:pPr>
          </w:p>
          <w:p w:rsidR="00126F5E" w:rsidRDefault="00126F5E" w:rsidP="00B717FA">
            <w:pPr>
              <w:spacing w:line="270" w:lineRule="atLeast"/>
            </w:pPr>
          </w:p>
          <w:p w:rsidR="00126F5E" w:rsidRDefault="00126F5E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  <w:r>
              <w:t>Gioco di immaginazione guidata “Immagina di dover abbandonare per sempre la Terra, cosa</w:t>
            </w:r>
            <w:r w:rsidR="00126F5E">
              <w:t xml:space="preserve"> vorresti portare con te? Cosa ritieni</w:t>
            </w:r>
            <w:r>
              <w:t xml:space="preserve"> indispensabile per la tua esistenza</w:t>
            </w:r>
            <w:r w:rsidR="00126F5E">
              <w:t>/felicità</w:t>
            </w:r>
            <w:r>
              <w:t>? Di cosa</w:t>
            </w:r>
            <w:r w:rsidR="00126F5E">
              <w:t>/Di chi</w:t>
            </w:r>
            <w:r>
              <w:t xml:space="preserve"> sentiresti la mancanza dopo un po’ di tempo?</w:t>
            </w: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  <w:r>
              <w:t>Compilazione di una tabella: “</w:t>
            </w:r>
            <w:r w:rsidR="002067C8">
              <w:t xml:space="preserve">Per vivere </w:t>
            </w:r>
            <w:r>
              <w:t>è…necessario…importante…superfluo”</w:t>
            </w:r>
          </w:p>
          <w:p w:rsidR="00FF6540" w:rsidRDefault="00FF6540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  <w:r>
              <w:t>Conversazione</w:t>
            </w:r>
          </w:p>
          <w:p w:rsidR="00126F5E" w:rsidRDefault="00126F5E" w:rsidP="00B717FA">
            <w:pPr>
              <w:spacing w:line="270" w:lineRule="atLeast"/>
            </w:pPr>
          </w:p>
          <w:p w:rsidR="00FF6540" w:rsidRDefault="00FF6540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126F5E" w:rsidRDefault="002067C8" w:rsidP="00B717FA">
            <w:pPr>
              <w:spacing w:line="270" w:lineRule="atLeast"/>
            </w:pPr>
            <w:r>
              <w:t>Gioco delle qualità positive: C</w:t>
            </w:r>
            <w:r w:rsidR="00126F5E">
              <w:t>osa dicono di noi i ragazzi/cosa dicono di noi le ragazze</w:t>
            </w:r>
          </w:p>
          <w:p w:rsidR="00126F5E" w:rsidRDefault="00126F5E" w:rsidP="00B717FA">
            <w:pPr>
              <w:spacing w:line="270" w:lineRule="atLeast"/>
            </w:pPr>
            <w:r>
              <w:t>Cartellone</w:t>
            </w:r>
          </w:p>
          <w:p w:rsidR="00126F5E" w:rsidRDefault="00126F5E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A504A3" w:rsidP="00B717FA">
            <w:pPr>
              <w:spacing w:line="270" w:lineRule="atLeast"/>
            </w:pPr>
            <w:r>
              <w:t xml:space="preserve">Lettura di </w:t>
            </w:r>
            <w:proofErr w:type="spellStart"/>
            <w:r>
              <w:t>Gen</w:t>
            </w:r>
            <w:proofErr w:type="spellEnd"/>
            <w:r>
              <w:t xml:space="preserve"> 2,18-20</w:t>
            </w:r>
          </w:p>
          <w:p w:rsidR="00A504A3" w:rsidRDefault="00A504A3" w:rsidP="00B717FA">
            <w:pPr>
              <w:spacing w:line="270" w:lineRule="atLeast"/>
            </w:pPr>
            <w:r>
              <w:lastRenderedPageBreak/>
              <w:t xml:space="preserve">Gioco del “Dai il nome </w:t>
            </w:r>
            <w:proofErr w:type="spellStart"/>
            <w:r>
              <w:t>al…coccofante</w:t>
            </w:r>
            <w:proofErr w:type="spellEnd"/>
            <w:r>
              <w:t>” (ogni bambino dovrà dare il nome all’immagine di un animale immaginario proposto dall’insegnante).</w:t>
            </w:r>
          </w:p>
          <w:p w:rsidR="00D0225F" w:rsidRDefault="00A504A3" w:rsidP="00B717FA">
            <w:pPr>
              <w:spacing w:line="270" w:lineRule="atLeast"/>
            </w:pPr>
            <w:r>
              <w:t xml:space="preserve">Lettura di </w:t>
            </w:r>
            <w:proofErr w:type="spellStart"/>
            <w:r>
              <w:t>Gen</w:t>
            </w:r>
            <w:proofErr w:type="spellEnd"/>
            <w:r>
              <w:t xml:space="preserve"> 2,20-23</w:t>
            </w:r>
          </w:p>
          <w:p w:rsidR="00A504A3" w:rsidRDefault="00A504A3" w:rsidP="00B717FA">
            <w:pPr>
              <w:spacing w:line="270" w:lineRule="atLeast"/>
            </w:pPr>
            <w:r>
              <w:t>Il nome ebraico di “uomo-ISH” e “donna-ISHA”</w:t>
            </w: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</w:p>
          <w:p w:rsidR="00353C47" w:rsidRDefault="00353C47" w:rsidP="00B717FA">
            <w:pPr>
              <w:spacing w:line="270" w:lineRule="atLeast"/>
            </w:pPr>
          </w:p>
          <w:p w:rsidR="00353C47" w:rsidRDefault="00B34078" w:rsidP="00B717FA">
            <w:pPr>
              <w:spacing w:line="270" w:lineRule="atLeas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Danza</w:t>
            </w:r>
            <w:proofErr w:type="spellEnd"/>
            <w:r>
              <w:rPr>
                <w:lang w:val="fr-FR"/>
              </w:rPr>
              <w:t>:</w:t>
            </w:r>
            <w:r w:rsidR="00353C47" w:rsidRPr="00353C47">
              <w:rPr>
                <w:lang w:val="fr-FR"/>
              </w:rPr>
              <w:t xml:space="preserve">“Mon </w:t>
            </w:r>
            <w:proofErr w:type="spellStart"/>
            <w:r w:rsidR="00353C47" w:rsidRPr="00353C47">
              <w:rPr>
                <w:lang w:val="fr-FR"/>
              </w:rPr>
              <w:t>papà</w:t>
            </w:r>
            <w:proofErr w:type="spellEnd"/>
            <w:r w:rsidR="00353C47" w:rsidRPr="00353C47">
              <w:rPr>
                <w:lang w:val="fr-FR"/>
              </w:rPr>
              <w:t>, ne veut pas”</w:t>
            </w:r>
            <w:r w:rsidR="00353C47">
              <w:rPr>
                <w:lang w:val="fr-FR"/>
              </w:rPr>
              <w:t>.</w:t>
            </w:r>
          </w:p>
          <w:p w:rsidR="00353C47" w:rsidRDefault="00353C47" w:rsidP="00B717FA">
            <w:pPr>
              <w:spacing w:line="270" w:lineRule="atLeast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Conversazione</w:t>
            </w:r>
            <w:proofErr w:type="spellEnd"/>
          </w:p>
          <w:p w:rsidR="00B34078" w:rsidRDefault="00B34078" w:rsidP="00B717FA">
            <w:pPr>
              <w:spacing w:line="270" w:lineRule="atLeast"/>
            </w:pPr>
            <w:r>
              <w:t>Cartellone con le foto di papà e mamma quando e</w:t>
            </w:r>
            <w:r w:rsidRPr="00B34078">
              <w:t>rano fidanzati</w:t>
            </w:r>
            <w:r>
              <w:t xml:space="preserve"> e intervista agli stessi “Quando avete deciso di sposarvi? Come è successo?...”</w:t>
            </w: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  <w:r>
              <w:t>Osservazione e analisi del dipinto di Raffaello Sanzio: “Sposalizio della Vergine”</w:t>
            </w:r>
          </w:p>
          <w:p w:rsidR="0014032B" w:rsidRDefault="0014032B" w:rsidP="00B717FA">
            <w:pPr>
              <w:spacing w:line="270" w:lineRule="atLeast"/>
            </w:pPr>
            <w:r>
              <w:t>Disegno del matrimonio fra papà e mamma</w:t>
            </w:r>
          </w:p>
          <w:p w:rsidR="007124F2" w:rsidRDefault="007124F2" w:rsidP="00B717FA">
            <w:pPr>
              <w:spacing w:line="270" w:lineRule="atLeast"/>
            </w:pPr>
          </w:p>
          <w:p w:rsidR="007124F2" w:rsidRDefault="007124F2" w:rsidP="00B717FA">
            <w:pPr>
              <w:spacing w:line="270" w:lineRule="atLeast"/>
            </w:pPr>
          </w:p>
          <w:p w:rsidR="007124F2" w:rsidRDefault="007124F2" w:rsidP="00B717FA">
            <w:pPr>
              <w:spacing w:line="270" w:lineRule="atLeast"/>
            </w:pPr>
          </w:p>
          <w:p w:rsidR="007124F2" w:rsidRDefault="007124F2" w:rsidP="00B717FA">
            <w:pPr>
              <w:spacing w:line="270" w:lineRule="atLeast"/>
            </w:pPr>
          </w:p>
          <w:p w:rsidR="007124F2" w:rsidRPr="00B34078" w:rsidRDefault="007124F2" w:rsidP="00B717FA">
            <w:pPr>
              <w:spacing w:line="270" w:lineRule="atLeast"/>
            </w:pPr>
            <w:r>
              <w:t>Intervista a un/una religiosa, una coppia di sposi che hanno aperto la loro coppia a…(affido, adozione, casa famiglia…)</w:t>
            </w:r>
          </w:p>
          <w:p w:rsidR="00D0225F" w:rsidRPr="00B34078" w:rsidRDefault="00D0225F" w:rsidP="00B717FA">
            <w:pPr>
              <w:spacing w:line="270" w:lineRule="atLeast"/>
            </w:pPr>
          </w:p>
        </w:tc>
        <w:tc>
          <w:tcPr>
            <w:tcW w:w="2155" w:type="dxa"/>
          </w:tcPr>
          <w:p w:rsidR="00B717FA" w:rsidRPr="00B34078" w:rsidRDefault="00B717FA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D0225F" w:rsidRPr="00B34078" w:rsidRDefault="00D0225F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2067C8" w:rsidRDefault="002067C8" w:rsidP="00B717FA">
            <w:pPr>
              <w:spacing w:line="270" w:lineRule="atLeast"/>
            </w:pPr>
          </w:p>
          <w:p w:rsidR="00D0225F" w:rsidRDefault="00D0225F" w:rsidP="00B717FA">
            <w:pPr>
              <w:spacing w:line="270" w:lineRule="atLeast"/>
            </w:pPr>
            <w:r>
              <w:t>Questionario intervista: “Cosa ne pensi?” ( esempi di ruoli diversi: papà che spinge un passeggino…mamma taxista…)</w:t>
            </w:r>
          </w:p>
          <w:p w:rsidR="00D0225F" w:rsidRDefault="00D0225F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</w:p>
          <w:p w:rsidR="00B836DE" w:rsidRDefault="00B836DE" w:rsidP="00B717FA">
            <w:pPr>
              <w:spacing w:line="270" w:lineRule="atLeast"/>
            </w:pPr>
            <w:r>
              <w:t xml:space="preserve">Rispondere ad alcune </w:t>
            </w:r>
            <w:r>
              <w:lastRenderedPageBreak/>
              <w:t>domande di comprensione e riflessione sul testo biblico esaminato (es. “Perché secondo te Il redattore biblico dice che il primo uomo ha dato quel nome alla prima donna?...)</w:t>
            </w:r>
          </w:p>
          <w:p w:rsidR="00B836DE" w:rsidRDefault="00B836DE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</w:p>
          <w:p w:rsidR="0014032B" w:rsidRDefault="0014032B" w:rsidP="00B717FA">
            <w:pPr>
              <w:spacing w:line="270" w:lineRule="atLeast"/>
            </w:pPr>
            <w:r>
              <w:t>Confronto fra i due “disegni” e riconoscimento degli elementi fondamentali in comune</w:t>
            </w:r>
          </w:p>
          <w:p w:rsidR="007124F2" w:rsidRDefault="007124F2" w:rsidP="00B717FA">
            <w:pPr>
              <w:spacing w:line="270" w:lineRule="atLeast"/>
            </w:pPr>
          </w:p>
          <w:p w:rsidR="007124F2" w:rsidRDefault="007124F2" w:rsidP="00B717FA">
            <w:pPr>
              <w:spacing w:line="270" w:lineRule="atLeast"/>
            </w:pPr>
          </w:p>
          <w:p w:rsidR="007124F2" w:rsidRDefault="007124F2" w:rsidP="00B717FA">
            <w:pPr>
              <w:spacing w:line="270" w:lineRule="atLeast"/>
            </w:pPr>
          </w:p>
          <w:p w:rsidR="007124F2" w:rsidRDefault="007124F2" w:rsidP="00B717FA">
            <w:pPr>
              <w:spacing w:line="270" w:lineRule="atLeast"/>
            </w:pPr>
            <w:r>
              <w:t>Lavoro di gruppo: con fumetti, o altro, rappresentare su di un cartellone una sintesi delle interviste</w:t>
            </w:r>
          </w:p>
          <w:p w:rsidR="00D0225F" w:rsidRDefault="00D0225F" w:rsidP="00B717FA">
            <w:pPr>
              <w:spacing w:line="270" w:lineRule="atLeast"/>
            </w:pPr>
          </w:p>
        </w:tc>
      </w:tr>
    </w:tbl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p w:rsidR="00B717FA" w:rsidRDefault="00B717FA" w:rsidP="00B717FA">
      <w:pPr>
        <w:shd w:val="clear" w:color="auto" w:fill="FFFFFF"/>
        <w:spacing w:after="0" w:line="270" w:lineRule="atLeast"/>
      </w:pPr>
    </w:p>
    <w:sectPr w:rsidR="00B717FA" w:rsidSect="00FA5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E3"/>
    <w:multiLevelType w:val="hybridMultilevel"/>
    <w:tmpl w:val="872AEB7E"/>
    <w:lvl w:ilvl="0" w:tplc="04100011">
      <w:start w:val="1"/>
      <w:numFmt w:val="decimal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F967286"/>
    <w:multiLevelType w:val="multilevel"/>
    <w:tmpl w:val="898C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4020"/>
    <w:multiLevelType w:val="multilevel"/>
    <w:tmpl w:val="7A56A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7728A"/>
    <w:multiLevelType w:val="hybridMultilevel"/>
    <w:tmpl w:val="C914A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59E8"/>
    <w:multiLevelType w:val="multilevel"/>
    <w:tmpl w:val="C81A3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71D9B"/>
    <w:multiLevelType w:val="hybridMultilevel"/>
    <w:tmpl w:val="82E8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22F53"/>
    <w:multiLevelType w:val="hybridMultilevel"/>
    <w:tmpl w:val="1FEE3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26F71"/>
    <w:multiLevelType w:val="hybridMultilevel"/>
    <w:tmpl w:val="1AB047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4613B5"/>
    <w:multiLevelType w:val="hybridMultilevel"/>
    <w:tmpl w:val="FC4A29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4A8"/>
    <w:rsid w:val="00126F5E"/>
    <w:rsid w:val="0014032B"/>
    <w:rsid w:val="002067C8"/>
    <w:rsid w:val="00353C47"/>
    <w:rsid w:val="004A5965"/>
    <w:rsid w:val="004C41F7"/>
    <w:rsid w:val="005C24A8"/>
    <w:rsid w:val="007124F2"/>
    <w:rsid w:val="00A504A3"/>
    <w:rsid w:val="00B34078"/>
    <w:rsid w:val="00B717FA"/>
    <w:rsid w:val="00B82FEA"/>
    <w:rsid w:val="00B836DE"/>
    <w:rsid w:val="00BC2E2F"/>
    <w:rsid w:val="00C85DFB"/>
    <w:rsid w:val="00D0225F"/>
    <w:rsid w:val="00FA52F3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4A8"/>
    <w:rPr>
      <w:b/>
      <w:bCs/>
    </w:rPr>
  </w:style>
  <w:style w:type="paragraph" w:styleId="Paragrafoelenco">
    <w:name w:val="List Paragraph"/>
    <w:basedOn w:val="Normale"/>
    <w:uiPriority w:val="34"/>
    <w:qFormat/>
    <w:rsid w:val="005C24A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C24A8"/>
  </w:style>
  <w:style w:type="table" w:styleId="Grigliatabella">
    <w:name w:val="Table Grid"/>
    <w:basedOn w:val="Tabellanormale"/>
    <w:uiPriority w:val="39"/>
    <w:rsid w:val="00B7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 Giuliani</dc:creator>
  <cp:lastModifiedBy>Giovanni</cp:lastModifiedBy>
  <cp:revision>2</cp:revision>
  <dcterms:created xsi:type="dcterms:W3CDTF">2015-04-07T16:13:00Z</dcterms:created>
  <dcterms:modified xsi:type="dcterms:W3CDTF">2015-04-07T16:13:00Z</dcterms:modified>
</cp:coreProperties>
</file>